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93D9C" w14:textId="77777777" w:rsidR="003C5CD5" w:rsidRDefault="002A514B" w:rsidP="002A514B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#103-e                                                   </w:t>
      </w:r>
      <w:r w:rsidR="003C5CD5" w:rsidRPr="003C5CD5">
        <w:rPr>
          <w:b/>
          <w:noProof/>
          <w:sz w:val="24"/>
        </w:rPr>
        <w:t>R1-2008442</w:t>
      </w:r>
    </w:p>
    <w:p w14:paraId="3B3E1495" w14:textId="77777777" w:rsidR="002A514B" w:rsidRPr="000C3D4F" w:rsidRDefault="002A514B" w:rsidP="002A514B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bookmarkStart w:id="0" w:name="_GoBack"/>
      <w:bookmarkEnd w:id="0"/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>e-Meeting, October 26</w:t>
      </w:r>
      <w:r w:rsidRPr="00580988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November 13</w:t>
      </w:r>
      <w:r w:rsidRPr="00580988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>, 2020</w:t>
      </w:r>
    </w:p>
    <w:p w14:paraId="53D8AF4A" w14:textId="77777777" w:rsidR="00B90144" w:rsidRPr="002A514B" w:rsidRDefault="00B90144" w:rsidP="00B901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3AC99794" w14:textId="003935B4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32164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>
        <w:rPr>
          <w:sz w:val="22"/>
          <w:szCs w:val="22"/>
        </w:rPr>
        <w:t>2.</w:t>
      </w:r>
      <w:r w:rsidR="00432164">
        <w:rPr>
          <w:sz w:val="22"/>
          <w:szCs w:val="22"/>
        </w:rPr>
        <w:t>4</w:t>
      </w: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4F372B27" w14:textId="5FFC2CCA" w:rsidR="00B90144" w:rsidRDefault="00B90144" w:rsidP="00B90144">
      <w:pPr>
        <w:pStyle w:val="3GPPHeader"/>
        <w:rPr>
          <w:rFonts w:ascii="Helvetica Neue" w:eastAsiaTheme="minorEastAsia" w:hAnsi="Helvetica Neue" w:cs="Helvetica Neue"/>
          <w:color w:val="000000"/>
          <w:sz w:val="20"/>
          <w:szCs w:val="20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7D25F9" w:rsidRPr="007D25F9">
        <w:rPr>
          <w:sz w:val="22"/>
          <w:szCs w:val="22"/>
        </w:rPr>
        <w:t>Views on Rel-17 HST enhancement</w:t>
      </w:r>
      <w:r w:rsidR="00CF2CB8" w:rsidRPr="00CF2CB8">
        <w:rPr>
          <w:sz w:val="22"/>
          <w:szCs w:val="22"/>
        </w:rPr>
        <w:t xml:space="preserve">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400E0DE" w14:textId="62A67AD9" w:rsidR="00012570" w:rsidRDefault="00E12A02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RAN#86 meeting, Rel-17 FeMIMO WI was approved in RP-193133 [1]. </w:t>
      </w:r>
      <w:r w:rsidR="00A56BF2">
        <w:rPr>
          <w:lang w:val="en-US"/>
        </w:rPr>
        <w:t>Four main areas haven been identified for the Rel-17 FeMIMO, namely</w:t>
      </w:r>
    </w:p>
    <w:p w14:paraId="77751B55" w14:textId="6E80B133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multi-beam operation, mainly targeting FR2 while also applicable to FR1</w:t>
      </w:r>
    </w:p>
    <w:p w14:paraId="5A1AE358" w14:textId="1BB94F37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the support for multi-TRP deployment, targeting both FR1 and FR2</w:t>
      </w:r>
    </w:p>
    <w:p w14:paraId="2F20AEB9" w14:textId="0E91C5AB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SRS, targeting both FR1 and FR2</w:t>
      </w:r>
    </w:p>
    <w:p w14:paraId="0181C9EC" w14:textId="59F74FF5" w:rsid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CSI measurement and reporting</w:t>
      </w:r>
    </w:p>
    <w:p w14:paraId="7FC3572C" w14:textId="77777777" w:rsidR="00BB2F81" w:rsidRPr="00BB2F81" w:rsidRDefault="00BB2F81" w:rsidP="00BB2F81">
      <w:pPr>
        <w:pStyle w:val="0Maintext"/>
        <w:spacing w:after="120" w:afterAutospacing="0" w:line="240" w:lineRule="auto"/>
        <w:ind w:left="720" w:firstLine="0"/>
        <w:contextualSpacing/>
        <w:rPr>
          <w:lang w:val="en-US"/>
        </w:rPr>
      </w:pPr>
    </w:p>
    <w:p w14:paraId="62A98C1D" w14:textId="40097FEA" w:rsidR="00FA28A3" w:rsidRDefault="00FA28A3" w:rsidP="00A56BF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Within the scope of multi-TRP enhancement, on</w:t>
      </w:r>
      <w:r w:rsidR="00CF62C1">
        <w:rPr>
          <w:lang w:val="en-US"/>
        </w:rPr>
        <w:t>e</w:t>
      </w:r>
      <w:r>
        <w:rPr>
          <w:lang w:val="en-US"/>
        </w:rPr>
        <w:t xml:space="preserve"> sub-objective is the </w:t>
      </w:r>
      <w:r w:rsidR="00FC6C0B">
        <w:rPr>
          <w:lang w:val="en-US"/>
        </w:rPr>
        <w:t>High-Speed</w:t>
      </w:r>
      <w:r>
        <w:rPr>
          <w:lang w:val="en-US"/>
        </w:rPr>
        <w:t xml:space="preserve"> Train (HST) enhancement as highlighted as quoted below from [1]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290"/>
      </w:tblGrid>
      <w:tr w:rsidR="00C26C3B" w14:paraId="2D5BA29E" w14:textId="77777777" w:rsidTr="00C26C3B">
        <w:tc>
          <w:tcPr>
            <w:tcW w:w="8290" w:type="dxa"/>
          </w:tcPr>
          <w:p w14:paraId="0AFD1885" w14:textId="77777777" w:rsidR="002D51E0" w:rsidRPr="0051690F" w:rsidRDefault="002D51E0" w:rsidP="00BB6E92">
            <w:pPr>
              <w:pStyle w:val="ListParagraph"/>
              <w:numPr>
                <w:ilvl w:val="0"/>
                <w:numId w:val="5"/>
              </w:numPr>
              <w:ind w:leftChars="0"/>
              <w:jc w:val="both"/>
            </w:pPr>
            <w:r w:rsidRPr="0051690F">
              <w:t>Enhancement on the support for multi-TRP deployment, targeting both FR1 and FR2:</w:t>
            </w:r>
          </w:p>
          <w:p w14:paraId="2AA253B9" w14:textId="77777777" w:rsidR="002D51E0" w:rsidRPr="0051690F" w:rsidRDefault="002D51E0" w:rsidP="00BB6E92">
            <w:pPr>
              <w:pStyle w:val="ListParagraph"/>
              <w:numPr>
                <w:ilvl w:val="1"/>
                <w:numId w:val="5"/>
              </w:numPr>
              <w:ind w:leftChars="0" w:left="1440"/>
              <w:jc w:val="both"/>
            </w:pPr>
            <w:r w:rsidRPr="0051690F"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  <w:p w14:paraId="3072BCE5" w14:textId="77777777" w:rsidR="002D51E0" w:rsidRPr="00685E71" w:rsidRDefault="002D51E0" w:rsidP="00BB6E92">
            <w:pPr>
              <w:pStyle w:val="ListParagraph"/>
              <w:numPr>
                <w:ilvl w:val="1"/>
                <w:numId w:val="5"/>
              </w:numPr>
              <w:ind w:leftChars="0" w:left="1440"/>
              <w:jc w:val="both"/>
            </w:pPr>
            <w:r w:rsidRPr="0051690F">
              <w:t xml:space="preserve">Identify </w:t>
            </w:r>
            <w:r w:rsidRPr="00685E71">
              <w:t>and specify QCL/TCI-related enhancements to enable inter-cell multi-TRP operations, assuming multi-DCI based multi-PDSCH reception</w:t>
            </w:r>
          </w:p>
          <w:p w14:paraId="3CC56B1E" w14:textId="77777777" w:rsidR="002D51E0" w:rsidRDefault="002D51E0" w:rsidP="00BB6E92">
            <w:pPr>
              <w:pStyle w:val="ListParagraph"/>
              <w:numPr>
                <w:ilvl w:val="1"/>
                <w:numId w:val="5"/>
              </w:numPr>
              <w:ind w:leftChars="0" w:left="1440"/>
              <w:jc w:val="both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  <w:p w14:paraId="7CAB3423" w14:textId="77777777" w:rsidR="002D51E0" w:rsidRPr="00F3488F" w:rsidRDefault="002D51E0" w:rsidP="00BB6E92">
            <w:pPr>
              <w:pStyle w:val="ListParagraph"/>
              <w:numPr>
                <w:ilvl w:val="1"/>
                <w:numId w:val="5"/>
              </w:numPr>
              <w:ind w:leftChars="0" w:left="1440"/>
              <w:jc w:val="both"/>
              <w:rPr>
                <w:highlight w:val="yellow"/>
              </w:rPr>
            </w:pPr>
            <w:r w:rsidRPr="00F3488F">
              <w:rPr>
                <w:highlight w:val="yellow"/>
              </w:rPr>
              <w:t>Enhancement to support HST-SFN deployment scenario:</w:t>
            </w:r>
          </w:p>
          <w:p w14:paraId="4EFC258A" w14:textId="77777777" w:rsidR="002D51E0" w:rsidRPr="00F3488F" w:rsidRDefault="002D51E0" w:rsidP="00BB6E92">
            <w:pPr>
              <w:pStyle w:val="ListParagraph"/>
              <w:numPr>
                <w:ilvl w:val="2"/>
                <w:numId w:val="5"/>
              </w:numPr>
              <w:ind w:leftChars="0" w:left="2160"/>
              <w:jc w:val="both"/>
              <w:rPr>
                <w:highlight w:val="yellow"/>
              </w:rPr>
            </w:pPr>
            <w:r w:rsidRPr="00F3488F">
              <w:rPr>
                <w:highlight w:val="yellow"/>
              </w:rPr>
              <w:t>Identify and specify solution(s) on QCL assumption for DMRS, e.g. multiple QCL assumptions for the same DMRS port(s), targeting DL-only transmission</w:t>
            </w:r>
          </w:p>
          <w:p w14:paraId="4C95E414" w14:textId="17D9627D" w:rsidR="00C26C3B" w:rsidRPr="00AA0569" w:rsidRDefault="002D51E0" w:rsidP="00BB6E92">
            <w:pPr>
              <w:pStyle w:val="ListParagraph"/>
              <w:numPr>
                <w:ilvl w:val="2"/>
                <w:numId w:val="5"/>
              </w:numPr>
              <w:ind w:leftChars="0" w:left="2160"/>
              <w:jc w:val="both"/>
              <w:rPr>
                <w:highlight w:val="yellow"/>
              </w:rPr>
            </w:pPr>
            <w:r w:rsidRPr="00F3488F">
              <w:rPr>
                <w:highlight w:val="yellow"/>
              </w:rPr>
              <w:t>Evaluate and, if the benefit over Rel.16 HST enhancement baseline is demonstrated, specify QCL/QCL-like relation (including applicable type(s) and the associated requirement) between DL and UL signal by reusing the unified TCI framework</w:t>
            </w:r>
          </w:p>
        </w:tc>
      </w:tr>
    </w:tbl>
    <w:p w14:paraId="7DB9348A" w14:textId="45218346" w:rsidR="00821100" w:rsidRDefault="00821100" w:rsidP="00821100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2D208C1E" w14:textId="77777777" w:rsidR="00821100" w:rsidRDefault="00821100" w:rsidP="00821100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the last RAN1 meeting RAN1#102e, the following agreement is reached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37AB4" w14:paraId="4A4A74E4" w14:textId="77777777" w:rsidTr="00B37AB4">
        <w:tc>
          <w:tcPr>
            <w:tcW w:w="9010" w:type="dxa"/>
          </w:tcPr>
          <w:p w14:paraId="6C993CB8" w14:textId="77777777" w:rsidR="005746BC" w:rsidRPr="005746BC" w:rsidRDefault="005746BC" w:rsidP="005746BC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5746BC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DBB5AA0" w14:textId="77777777" w:rsidR="005746BC" w:rsidRPr="005746BC" w:rsidRDefault="005746BC" w:rsidP="005746BC">
            <w:pPr>
              <w:rPr>
                <w:sz w:val="20"/>
                <w:szCs w:val="20"/>
              </w:rPr>
            </w:pPr>
            <w:r w:rsidRPr="005746BC">
              <w:rPr>
                <w:sz w:val="20"/>
                <w:szCs w:val="20"/>
              </w:rPr>
              <w:t>For the discussion purpose consider the following categorization of the enhanced DL transmission schemes</w:t>
            </w:r>
          </w:p>
          <w:p w14:paraId="279088AA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b/>
                <w:bCs/>
                <w:szCs w:val="20"/>
              </w:rPr>
              <w:t>Scheme 1</w:t>
            </w:r>
            <w:r w:rsidRPr="005746BC">
              <w:rPr>
                <w:rFonts w:ascii="Times New Roman" w:hAnsi="Times New Roman"/>
                <w:szCs w:val="20"/>
              </w:rPr>
              <w:t xml:space="preserve">: </w:t>
            </w:r>
          </w:p>
          <w:p w14:paraId="6ED7A1BE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TRS is transmitted in TRP-specific / non-SFN manner</w:t>
            </w:r>
          </w:p>
          <w:p w14:paraId="6164FADF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DM-RS and PDCCH/PDSCH from TRPs are transmitted in SFN manner</w:t>
            </w:r>
          </w:p>
          <w:p w14:paraId="79F918CC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b/>
                <w:bCs/>
                <w:szCs w:val="20"/>
              </w:rPr>
              <w:t>Scheme 2</w:t>
            </w:r>
            <w:r w:rsidRPr="005746BC">
              <w:rPr>
                <w:rFonts w:ascii="Times New Roman" w:hAnsi="Times New Roman"/>
                <w:szCs w:val="20"/>
              </w:rPr>
              <w:t xml:space="preserve">: </w:t>
            </w:r>
          </w:p>
          <w:p w14:paraId="64393781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TRS and DM-RS are transmitted in TRP-specific / non-SFN manner</w:t>
            </w:r>
          </w:p>
          <w:p w14:paraId="02133133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PDSCH from TRPs is transmitted in SFN manner</w:t>
            </w:r>
          </w:p>
          <w:p w14:paraId="35532321" w14:textId="77777777" w:rsidR="005746BC" w:rsidRPr="005746BC" w:rsidRDefault="005746BC" w:rsidP="005746BC">
            <w:pPr>
              <w:rPr>
                <w:sz w:val="20"/>
                <w:szCs w:val="20"/>
                <w:lang w:eastAsia="x-none"/>
              </w:rPr>
            </w:pPr>
          </w:p>
          <w:p w14:paraId="51778C45" w14:textId="77777777" w:rsidR="005746BC" w:rsidRPr="005746BC" w:rsidRDefault="005746BC" w:rsidP="005746BC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5746BC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724D1765" w14:textId="734F62A4" w:rsidR="005746BC" w:rsidRPr="005746BC" w:rsidRDefault="006A7E1E" w:rsidP="005746BC">
            <w:pPr>
              <w:pStyle w:val="ListParagraph"/>
              <w:ind w:leftChars="0" w:left="0"/>
              <w:contextualSpacing/>
              <w:rPr>
                <w:rFonts w:ascii="Times New Roman" w:eastAsia="Malgun Gothic" w:hAnsi="Times New Roman"/>
                <w:szCs w:val="20"/>
                <w:lang w:eastAsia="zh-CN"/>
              </w:rPr>
            </w:pPr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              </w:t>
            </w:r>
            <w:r w:rsidR="005746BC" w:rsidRPr="005746BC">
              <w:rPr>
                <w:rFonts w:ascii="Times New Roman" w:eastAsia="Malgun Gothic" w:hAnsi="Times New Roman"/>
                <w:szCs w:val="20"/>
                <w:lang w:eastAsia="zh-CN"/>
              </w:rPr>
              <w:t>Study the following aspects of the enhanced transmission schemes:</w:t>
            </w:r>
          </w:p>
          <w:p w14:paraId="12875FDA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b/>
                <w:bCs/>
                <w:szCs w:val="20"/>
              </w:rPr>
              <w:t>For scheme 1</w:t>
            </w:r>
            <w:r w:rsidRPr="005746BC">
              <w:rPr>
                <w:rFonts w:ascii="Times New Roman" w:hAnsi="Times New Roman"/>
                <w:szCs w:val="20"/>
              </w:rPr>
              <w:t xml:space="preserve">: </w:t>
            </w:r>
          </w:p>
          <w:p w14:paraId="6E74DFDF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Target DL physical channels, i.e., PDSCH only or PDSCH + PDCCH</w:t>
            </w:r>
          </w:p>
          <w:p w14:paraId="14BD5843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eastAsia="Malgun Gothic" w:hAnsi="Times New Roman"/>
                <w:szCs w:val="20"/>
                <w:lang w:eastAsia="zh-CN"/>
              </w:rPr>
              <w:t xml:space="preserve">Whether more than 2 QCL/TCI states are required and corresponding signaling details </w:t>
            </w:r>
          </w:p>
          <w:p w14:paraId="3EEFCBB2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eastAsia="Malgun Gothic" w:hAnsi="Times New Roman"/>
                <w:szCs w:val="20"/>
                <w:lang w:eastAsia="zh-CN"/>
              </w:rPr>
              <w:lastRenderedPageBreak/>
              <w:t xml:space="preserve">Whether and how to indicate scheme 1 </w:t>
            </w:r>
            <w:r w:rsidRPr="005746BC">
              <w:rPr>
                <w:rFonts w:ascii="Times New Roman" w:hAnsi="Times New Roman"/>
                <w:szCs w:val="20"/>
              </w:rPr>
              <w:t xml:space="preserve">for </w:t>
            </w:r>
            <w:r w:rsidRPr="005746BC">
              <w:rPr>
                <w:rFonts w:ascii="Times New Roman" w:hAnsi="Times New Roman"/>
                <w:iCs/>
                <w:szCs w:val="20"/>
                <w:lang w:eastAsia="ko-KR"/>
              </w:rPr>
              <w:t xml:space="preserve">differentiation with Rel-16 non-SFNed transmission schemes with multiple </w:t>
            </w:r>
            <w:r w:rsidRPr="005746BC">
              <w:rPr>
                <w:rFonts w:ascii="Times New Roman" w:hAnsi="Times New Roman"/>
                <w:szCs w:val="20"/>
              </w:rPr>
              <w:t>QCL/TCI states</w:t>
            </w:r>
          </w:p>
          <w:p w14:paraId="10663ED6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eastAsia="Malgun Gothic" w:hAnsi="Times New Roman"/>
                <w:szCs w:val="20"/>
                <w:lang w:eastAsia="zh-CN"/>
              </w:rPr>
              <w:t>QCL relationship between TRS and DMRS ports</w:t>
            </w:r>
          </w:p>
          <w:p w14:paraId="3D85630C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Note: Other schemes/aspects are not precluded</w:t>
            </w:r>
          </w:p>
          <w:p w14:paraId="41358BE4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b/>
                <w:bCs/>
                <w:szCs w:val="20"/>
              </w:rPr>
              <w:t>For scheme 2</w:t>
            </w:r>
            <w:r w:rsidRPr="005746BC">
              <w:rPr>
                <w:rFonts w:ascii="Times New Roman" w:hAnsi="Times New Roman"/>
                <w:szCs w:val="20"/>
              </w:rPr>
              <w:t>:</w:t>
            </w:r>
          </w:p>
          <w:p w14:paraId="3E447D13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Association of each MIMO layer of PDSCH to DM-RS antenna ports</w:t>
            </w:r>
          </w:p>
          <w:p w14:paraId="647F142C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eastAsia="Malgun Gothic" w:hAnsi="Times New Roman"/>
                <w:szCs w:val="20"/>
                <w:lang w:eastAsia="zh-CN"/>
              </w:rPr>
              <w:t>Whether more than 2 QCL/TCI states are required and corresponding signaling details</w:t>
            </w:r>
          </w:p>
          <w:p w14:paraId="7A35C6C1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eastAsia="Malgun Gothic" w:hAnsi="Times New Roman"/>
                <w:szCs w:val="20"/>
                <w:lang w:eastAsia="zh-CN"/>
              </w:rPr>
              <w:t>Whether and how to indicate scheme 2</w:t>
            </w:r>
            <w:r w:rsidRPr="005746BC">
              <w:rPr>
                <w:rFonts w:ascii="Times New Roman" w:hAnsi="Times New Roman"/>
                <w:szCs w:val="20"/>
              </w:rPr>
              <w:t xml:space="preserve"> for </w:t>
            </w:r>
            <w:r w:rsidRPr="005746BC">
              <w:rPr>
                <w:rFonts w:ascii="Times New Roman" w:hAnsi="Times New Roman"/>
                <w:iCs/>
                <w:szCs w:val="20"/>
                <w:lang w:eastAsia="ko-KR"/>
              </w:rPr>
              <w:t xml:space="preserve">differentiation with Rel-16 non-SFNed transmission schemes with multiple </w:t>
            </w:r>
            <w:r w:rsidRPr="005746BC">
              <w:rPr>
                <w:rFonts w:ascii="Times New Roman" w:hAnsi="Times New Roman"/>
                <w:szCs w:val="20"/>
              </w:rPr>
              <w:t>QCL/TCI states</w:t>
            </w:r>
          </w:p>
          <w:p w14:paraId="7C16D418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Note: Other schemes/aspects are not precluded</w:t>
            </w:r>
          </w:p>
          <w:p w14:paraId="12D391D6" w14:textId="77777777" w:rsidR="005746BC" w:rsidRPr="005746BC" w:rsidRDefault="005746BC" w:rsidP="005746BC">
            <w:pPr>
              <w:rPr>
                <w:sz w:val="20"/>
                <w:szCs w:val="20"/>
                <w:lang w:eastAsia="x-none"/>
              </w:rPr>
            </w:pPr>
          </w:p>
          <w:p w14:paraId="598E6E9F" w14:textId="77777777" w:rsidR="005746BC" w:rsidRPr="005746BC" w:rsidRDefault="005746BC" w:rsidP="005746BC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5746BC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836A639" w14:textId="77777777" w:rsidR="005746BC" w:rsidRPr="005746BC" w:rsidRDefault="005746BC" w:rsidP="005746BC">
            <w:pPr>
              <w:rPr>
                <w:sz w:val="20"/>
                <w:szCs w:val="20"/>
              </w:rPr>
            </w:pPr>
            <w:r w:rsidRPr="005746BC">
              <w:rPr>
                <w:sz w:val="20"/>
                <w:szCs w:val="20"/>
              </w:rPr>
              <w:t>For discussion purpose consider the following three steps for TRP-based frequency offset pre-compensation scheme:</w:t>
            </w:r>
          </w:p>
          <w:p w14:paraId="7393B817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b/>
                <w:bCs/>
                <w:szCs w:val="20"/>
              </w:rPr>
              <w:t>1</w:t>
            </w:r>
            <w:r w:rsidRPr="005746BC">
              <w:rPr>
                <w:rFonts w:ascii="Times New Roman" w:hAnsi="Times New Roman"/>
                <w:b/>
                <w:bCs/>
                <w:szCs w:val="20"/>
                <w:vertAlign w:val="superscript"/>
              </w:rPr>
              <w:t>st</w:t>
            </w:r>
            <w:r w:rsidRPr="005746BC">
              <w:rPr>
                <w:rFonts w:ascii="Times New Roman" w:hAnsi="Times New Roman"/>
                <w:b/>
                <w:bCs/>
                <w:szCs w:val="20"/>
              </w:rPr>
              <w:t xml:space="preserve"> step</w:t>
            </w:r>
            <w:r w:rsidRPr="005746BC">
              <w:rPr>
                <w:rFonts w:ascii="Times New Roman" w:hAnsi="Times New Roman"/>
                <w:szCs w:val="20"/>
              </w:rPr>
              <w:t>: Transmission of the TRS resource(s) from TRP(s) without pre-compensation</w:t>
            </w:r>
          </w:p>
          <w:p w14:paraId="050A2CF7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b/>
                <w:bCs/>
                <w:szCs w:val="20"/>
              </w:rPr>
              <w:t>2</w:t>
            </w:r>
            <w:r w:rsidRPr="005746BC">
              <w:rPr>
                <w:rFonts w:ascii="Times New Roman" w:hAnsi="Times New Roman"/>
                <w:b/>
                <w:bCs/>
                <w:szCs w:val="20"/>
                <w:vertAlign w:val="superscript"/>
              </w:rPr>
              <w:t>nd</w:t>
            </w:r>
            <w:r w:rsidRPr="005746BC">
              <w:rPr>
                <w:rFonts w:ascii="Times New Roman" w:hAnsi="Times New Roman"/>
                <w:b/>
                <w:bCs/>
                <w:szCs w:val="20"/>
              </w:rPr>
              <w:t xml:space="preserve"> step</w:t>
            </w:r>
            <w:r w:rsidRPr="005746BC">
              <w:rPr>
                <w:rFonts w:ascii="Times New Roman" w:hAnsi="Times New Roman"/>
                <w:szCs w:val="20"/>
              </w:rPr>
              <w:t>: Transmission of the uplink signal(s)/channel(s) with carrier frequency determined based on the received TRS signals in the 1</w:t>
            </w:r>
            <w:r w:rsidRPr="005746BC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5746BC">
              <w:rPr>
                <w:rFonts w:ascii="Times New Roman" w:hAnsi="Times New Roman"/>
                <w:szCs w:val="20"/>
              </w:rPr>
              <w:t xml:space="preserve"> step</w:t>
            </w:r>
          </w:p>
          <w:p w14:paraId="726BB4B4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b/>
                <w:bCs/>
                <w:szCs w:val="20"/>
              </w:rPr>
              <w:t>3</w:t>
            </w:r>
            <w:r w:rsidRPr="005746BC">
              <w:rPr>
                <w:rFonts w:ascii="Times New Roman" w:hAnsi="Times New Roman"/>
                <w:b/>
                <w:bCs/>
                <w:szCs w:val="20"/>
                <w:vertAlign w:val="superscript"/>
              </w:rPr>
              <w:t>rd</w:t>
            </w:r>
            <w:r w:rsidRPr="005746BC">
              <w:rPr>
                <w:rFonts w:ascii="Times New Roman" w:hAnsi="Times New Roman"/>
                <w:b/>
                <w:bCs/>
                <w:szCs w:val="20"/>
              </w:rPr>
              <w:t xml:space="preserve"> step</w:t>
            </w:r>
            <w:r w:rsidRPr="005746BC">
              <w:rPr>
                <w:rFonts w:ascii="Times New Roman" w:hAnsi="Times New Roman"/>
                <w:szCs w:val="20"/>
              </w:rPr>
              <w:t>: Transmission of the PDCCH/PDSCH from TRP(s) with frequency offset pre-compensation determined based on the received signal/channel in the 2</w:t>
            </w:r>
            <w:r w:rsidRPr="005746BC">
              <w:rPr>
                <w:rFonts w:ascii="Times New Roman" w:hAnsi="Times New Roman"/>
                <w:szCs w:val="20"/>
                <w:vertAlign w:val="superscript"/>
              </w:rPr>
              <w:t>nd</w:t>
            </w:r>
            <w:r w:rsidRPr="005746BC">
              <w:rPr>
                <w:rFonts w:ascii="Times New Roman" w:hAnsi="Times New Roman"/>
                <w:szCs w:val="20"/>
              </w:rPr>
              <w:t xml:space="preserve"> step</w:t>
            </w:r>
          </w:p>
          <w:p w14:paraId="29004757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Note: A second set of TRS resource(s) may be transmitted at 3</w:t>
            </w:r>
            <w:r w:rsidRPr="005746BC">
              <w:rPr>
                <w:rFonts w:ascii="Times New Roman" w:hAnsi="Times New Roman"/>
                <w:szCs w:val="20"/>
                <w:vertAlign w:val="superscript"/>
              </w:rPr>
              <w:t>rd</w:t>
            </w:r>
            <w:r w:rsidRPr="005746BC">
              <w:rPr>
                <w:rFonts w:ascii="Times New Roman" w:hAnsi="Times New Roman"/>
                <w:szCs w:val="20"/>
              </w:rPr>
              <w:t xml:space="preserve"> step. </w:t>
            </w:r>
          </w:p>
          <w:p w14:paraId="0ABDA874" w14:textId="77777777" w:rsidR="005746BC" w:rsidRPr="005746BC" w:rsidRDefault="005746BC" w:rsidP="005746BC">
            <w:pPr>
              <w:rPr>
                <w:sz w:val="20"/>
                <w:szCs w:val="20"/>
                <w:lang w:eastAsia="x-none"/>
              </w:rPr>
            </w:pPr>
          </w:p>
          <w:p w14:paraId="28F4276F" w14:textId="77777777" w:rsidR="005746BC" w:rsidRPr="005746BC" w:rsidRDefault="005746BC" w:rsidP="005746BC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5746BC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39999721" w14:textId="77777777" w:rsidR="005746BC" w:rsidRPr="005746BC" w:rsidRDefault="005746BC" w:rsidP="005746BC">
            <w:pPr>
              <w:rPr>
                <w:sz w:val="20"/>
                <w:szCs w:val="20"/>
              </w:rPr>
            </w:pPr>
            <w:r w:rsidRPr="005746BC">
              <w:rPr>
                <w:sz w:val="20"/>
                <w:szCs w:val="20"/>
              </w:rPr>
              <w:t>Study TRP-based frequency offset pre-compensation including the following aspects:</w:t>
            </w:r>
          </w:p>
          <w:p w14:paraId="5447A39B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Aspects related to indication of the carrier frequency determined based on the received TRS resource(s) in the 1</w:t>
            </w:r>
            <w:r w:rsidRPr="005746BC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5746BC">
              <w:rPr>
                <w:rFonts w:ascii="Times New Roman" w:hAnsi="Times New Roman"/>
                <w:szCs w:val="20"/>
              </w:rPr>
              <w:t xml:space="preserve"> step</w:t>
            </w:r>
          </w:p>
          <w:p w14:paraId="5B5C4A3F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b/>
                <w:bCs/>
                <w:szCs w:val="20"/>
              </w:rPr>
              <w:t>Option 1</w:t>
            </w:r>
            <w:r w:rsidRPr="005746BC">
              <w:rPr>
                <w:rFonts w:ascii="Times New Roman" w:hAnsi="Times New Roman"/>
                <w:szCs w:val="20"/>
              </w:rPr>
              <w:t>: Implicit indication of the Doppler shift(s) using uplink signal(s) transmitted on the carrier frequency acquired in the 1</w:t>
            </w:r>
            <w:r w:rsidRPr="005746BC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5746BC">
              <w:rPr>
                <w:rFonts w:ascii="Times New Roman" w:hAnsi="Times New Roman"/>
                <w:szCs w:val="20"/>
              </w:rPr>
              <w:t xml:space="preserve"> step</w:t>
            </w:r>
          </w:p>
          <w:p w14:paraId="7E994406" w14:textId="77777777" w:rsidR="005746BC" w:rsidRPr="005746BC" w:rsidRDefault="005746BC" w:rsidP="005746BC">
            <w:pPr>
              <w:pStyle w:val="ListParagraph"/>
              <w:numPr>
                <w:ilvl w:val="2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color w:val="FF0000"/>
                <w:szCs w:val="20"/>
              </w:rPr>
              <w:t>Indication</w:t>
            </w:r>
            <w:r w:rsidRPr="005746BC">
              <w:rPr>
                <w:rFonts w:ascii="Times New Roman" w:hAnsi="Times New Roman"/>
                <w:szCs w:val="20"/>
              </w:rPr>
              <w:t xml:space="preserve"> for QCL-like association of the resource(s) received in the 1</w:t>
            </w:r>
            <w:r w:rsidRPr="005746BC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5746BC">
              <w:rPr>
                <w:rFonts w:ascii="Times New Roman" w:hAnsi="Times New Roman"/>
                <w:szCs w:val="20"/>
              </w:rPr>
              <w:t xml:space="preserve"> step with UL signal transmitted in the 2</w:t>
            </w:r>
            <w:r w:rsidRPr="005746BC">
              <w:rPr>
                <w:rFonts w:ascii="Times New Roman" w:hAnsi="Times New Roman"/>
                <w:szCs w:val="20"/>
                <w:vertAlign w:val="superscript"/>
              </w:rPr>
              <w:t>nd</w:t>
            </w:r>
            <w:r w:rsidRPr="005746BC">
              <w:rPr>
                <w:rFonts w:ascii="Times New Roman" w:hAnsi="Times New Roman"/>
                <w:szCs w:val="20"/>
              </w:rPr>
              <w:t xml:space="preserve"> step</w:t>
            </w:r>
          </w:p>
          <w:p w14:paraId="58D3A505" w14:textId="77777777" w:rsidR="005746BC" w:rsidRPr="005746BC" w:rsidRDefault="005746BC" w:rsidP="005746BC">
            <w:pPr>
              <w:pStyle w:val="ListParagraph"/>
              <w:numPr>
                <w:ilvl w:val="2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Type of the uplink reference signals / physical channel used in the 2</w:t>
            </w:r>
            <w:r w:rsidRPr="005746BC">
              <w:rPr>
                <w:rFonts w:ascii="Times New Roman" w:hAnsi="Times New Roman"/>
                <w:szCs w:val="20"/>
                <w:vertAlign w:val="superscript"/>
              </w:rPr>
              <w:t>nd</w:t>
            </w:r>
            <w:r w:rsidRPr="005746BC">
              <w:rPr>
                <w:rFonts w:ascii="Times New Roman" w:hAnsi="Times New Roman"/>
                <w:szCs w:val="20"/>
              </w:rPr>
              <w:t xml:space="preserve"> step, necessity of new configuration and corresponding signaling details</w:t>
            </w:r>
          </w:p>
          <w:p w14:paraId="4A6EA0FC" w14:textId="77777777" w:rsidR="005746BC" w:rsidRPr="005746BC" w:rsidRDefault="005746BC" w:rsidP="005746BC">
            <w:pPr>
              <w:pStyle w:val="ListParagraph"/>
              <w:numPr>
                <w:ilvl w:val="1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b/>
                <w:bCs/>
                <w:szCs w:val="20"/>
              </w:rPr>
              <w:t>Option 2</w:t>
            </w:r>
            <w:r w:rsidRPr="005746BC">
              <w:rPr>
                <w:rFonts w:ascii="Times New Roman" w:hAnsi="Times New Roman"/>
                <w:szCs w:val="20"/>
              </w:rPr>
              <w:t>: Explicit reporting of the Doppler shift(s) acquired in the 1</w:t>
            </w:r>
            <w:r w:rsidRPr="005746BC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5746BC">
              <w:rPr>
                <w:rFonts w:ascii="Times New Roman" w:hAnsi="Times New Roman"/>
                <w:szCs w:val="20"/>
              </w:rPr>
              <w:t xml:space="preserve"> step using CSI framework</w:t>
            </w:r>
          </w:p>
          <w:p w14:paraId="1122BA2B" w14:textId="77777777" w:rsidR="005746BC" w:rsidRPr="005746BC" w:rsidRDefault="005746BC" w:rsidP="005746BC">
            <w:pPr>
              <w:pStyle w:val="ListParagraph"/>
              <w:numPr>
                <w:ilvl w:val="2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color w:val="FF0000"/>
                <w:szCs w:val="20"/>
              </w:rPr>
              <w:t>FFS: Indication</w:t>
            </w:r>
            <w:r w:rsidRPr="005746BC">
              <w:rPr>
                <w:rFonts w:ascii="Times New Roman" w:hAnsi="Times New Roman"/>
                <w:szCs w:val="20"/>
              </w:rPr>
              <w:t xml:space="preserve"> for QCL-like association of the resource(s) received in the 1</w:t>
            </w:r>
            <w:r w:rsidRPr="005746BC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5746BC">
              <w:rPr>
                <w:rFonts w:ascii="Times New Roman" w:hAnsi="Times New Roman"/>
                <w:szCs w:val="20"/>
              </w:rPr>
              <w:t xml:space="preserve"> step with UL signal transmitted in the 2</w:t>
            </w:r>
            <w:r w:rsidRPr="005746BC">
              <w:rPr>
                <w:rFonts w:ascii="Times New Roman" w:hAnsi="Times New Roman"/>
                <w:szCs w:val="20"/>
                <w:vertAlign w:val="superscript"/>
              </w:rPr>
              <w:t>nd</w:t>
            </w:r>
            <w:r w:rsidRPr="005746BC">
              <w:rPr>
                <w:rFonts w:ascii="Times New Roman" w:hAnsi="Times New Roman"/>
                <w:szCs w:val="20"/>
              </w:rPr>
              <w:t xml:space="preserve"> step</w:t>
            </w:r>
          </w:p>
          <w:p w14:paraId="7C4CB632" w14:textId="77777777" w:rsidR="005746BC" w:rsidRPr="005746BC" w:rsidRDefault="005746BC" w:rsidP="005746BC">
            <w:pPr>
              <w:pStyle w:val="ListParagraph"/>
              <w:numPr>
                <w:ilvl w:val="2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CSI reporting aspects, configuration, quantization, signalling details, etc.</w:t>
            </w:r>
          </w:p>
          <w:p w14:paraId="25F68D4F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 xml:space="preserve">New QCL types/assumption for TRS with other RS (e.g., SS/PBCH), when TRS resource(s) is used as target RS in TCI state </w:t>
            </w:r>
          </w:p>
          <w:p w14:paraId="7E97CDF6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 xml:space="preserve">New QCL types/assumptions for TRS with other RS (e.g., DM-RS), when TRS resource(s) is used as source RS in the TCI state </w:t>
            </w:r>
          </w:p>
          <w:p w14:paraId="20C55466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Target physical channels (e.g., PDSCH only or PDSCH/PDCCH) and reference signals that should be supported for pre-compensation</w:t>
            </w:r>
          </w:p>
          <w:p w14:paraId="4D43949C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Signaling/procedural details on whether/how the pre-compensation is applied to target channels</w:t>
            </w:r>
          </w:p>
          <w:p w14:paraId="34A9106B" w14:textId="77777777" w:rsidR="005746BC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5746BC">
              <w:rPr>
                <w:rFonts w:ascii="Times New Roman" w:eastAsia="Malgun Gothic" w:hAnsi="Times New Roman"/>
                <w:szCs w:val="20"/>
                <w:lang w:eastAsia="zh-CN"/>
              </w:rPr>
              <w:t>Whether multiple sets o</w:t>
            </w:r>
            <w:r w:rsidRPr="005746BC">
              <w:rPr>
                <w:rFonts w:ascii="Times New Roman" w:hAnsi="Times New Roman"/>
                <w:szCs w:val="20"/>
              </w:rPr>
              <w:t>f TRS and pre-compensation o</w:t>
            </w:r>
            <w:r w:rsidRPr="005746BC">
              <w:rPr>
                <w:rFonts w:ascii="Times New Roman" w:eastAsia="Malgun Gothic" w:hAnsi="Times New Roman"/>
                <w:szCs w:val="20"/>
                <w:lang w:eastAsia="zh-CN"/>
              </w:rPr>
              <w:t>n TRS is needed in 3</w:t>
            </w:r>
            <w:r w:rsidRPr="005746BC">
              <w:rPr>
                <w:rFonts w:ascii="Times New Roman" w:eastAsia="Malgun Gothic" w:hAnsi="Times New Roman"/>
                <w:szCs w:val="20"/>
                <w:vertAlign w:val="superscript"/>
                <w:lang w:eastAsia="zh-CN"/>
              </w:rPr>
              <w:t>rd</w:t>
            </w:r>
            <w:r w:rsidRPr="005746BC">
              <w:rPr>
                <w:rFonts w:ascii="Times New Roman" w:eastAsia="Malgun Gothic" w:hAnsi="Times New Roman"/>
                <w:szCs w:val="20"/>
                <w:lang w:eastAsia="zh-CN"/>
              </w:rPr>
              <w:t xml:space="preserve"> step.</w:t>
            </w:r>
          </w:p>
          <w:p w14:paraId="72C6A8E6" w14:textId="32D54844" w:rsidR="00B37AB4" w:rsidRPr="005746BC" w:rsidRDefault="005746BC" w:rsidP="005746BC">
            <w:pPr>
              <w:pStyle w:val="ListParagraph"/>
              <w:numPr>
                <w:ilvl w:val="0"/>
                <w:numId w:val="10"/>
              </w:numPr>
              <w:spacing w:line="256" w:lineRule="auto"/>
              <w:ind w:leftChars="0"/>
              <w:contextualSpacing/>
              <w:rPr>
                <w:rFonts w:cs="Times"/>
                <w:szCs w:val="20"/>
              </w:rPr>
            </w:pPr>
            <w:r w:rsidRPr="005746BC">
              <w:rPr>
                <w:rFonts w:ascii="Times New Roman" w:hAnsi="Times New Roman"/>
                <w:szCs w:val="20"/>
              </w:rPr>
              <w:t>Note: Other aspects/schemes are not precluded</w:t>
            </w:r>
          </w:p>
        </w:tc>
      </w:tr>
    </w:tbl>
    <w:p w14:paraId="31B5F90F" w14:textId="77777777" w:rsidR="00821100" w:rsidRDefault="00821100" w:rsidP="00821100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05BCC30" w14:textId="77777777" w:rsidR="0086001E" w:rsidRDefault="003105DC" w:rsidP="0005612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</w:t>
      </w:r>
      <w:r w:rsidR="0086001E">
        <w:rPr>
          <w:lang w:val="en-US"/>
        </w:rPr>
        <w:t>our views on the Rel-17 FeMIMO HST enhancement.</w:t>
      </w:r>
    </w:p>
    <w:p w14:paraId="7A5C46F3" w14:textId="5B7F85D2" w:rsidR="00F54E55" w:rsidRPr="00F54E55" w:rsidRDefault="00103258" w:rsidP="00F54E55">
      <w:pPr>
        <w:pStyle w:val="Heading1"/>
      </w:pPr>
      <w:r>
        <w:t>High D</w:t>
      </w:r>
      <w:r w:rsidR="00F54E55">
        <w:t xml:space="preserve">oppler shift in HST deployment </w:t>
      </w:r>
    </w:p>
    <w:p w14:paraId="7A7C9B1C" w14:textId="2B7541D7" w:rsidR="00C645B1" w:rsidRDefault="00F54E55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The major diff</w:t>
      </w:r>
      <w:r w:rsidR="00103258">
        <w:rPr>
          <w:lang w:val="en-US"/>
        </w:rPr>
        <w:t>iculty or challenge</w:t>
      </w:r>
      <w:r w:rsidR="00C645B1">
        <w:rPr>
          <w:lang w:val="en-US"/>
        </w:rPr>
        <w:t xml:space="preserve"> in</w:t>
      </w:r>
      <w:r w:rsidR="00103258">
        <w:rPr>
          <w:lang w:val="en-US"/>
        </w:rPr>
        <w:t xml:space="preserve"> HST deployment comes from </w:t>
      </w:r>
      <w:r w:rsidR="00C645B1">
        <w:rPr>
          <w:lang w:val="en-US"/>
        </w:rPr>
        <w:t xml:space="preserve">handling of high Doppler shift due to the combination of high device movement speed and potential deployment at high band. When a UE in the high-speed train travels at very high speed between two TRPs, UE would observe a high positive Doppler shift to one of the TRP, and high </w:t>
      </w:r>
      <w:r w:rsidR="006C55B5">
        <w:rPr>
          <w:lang w:val="en-US"/>
        </w:rPr>
        <w:t>n</w:t>
      </w:r>
      <w:r w:rsidR="00C645B1">
        <w:rPr>
          <w:lang w:val="en-US"/>
        </w:rPr>
        <w:t xml:space="preserve">egative </w:t>
      </w:r>
      <w:r w:rsidR="006C55B5">
        <w:rPr>
          <w:lang w:val="en-US"/>
        </w:rPr>
        <w:t>D</w:t>
      </w:r>
      <w:r w:rsidR="00C645B1">
        <w:rPr>
          <w:lang w:val="en-US"/>
        </w:rPr>
        <w:t>oppler shift to the other TRP.</w:t>
      </w:r>
    </w:p>
    <w:p w14:paraId="4E6F8196" w14:textId="5B530582" w:rsidR="00C645B1" w:rsidRDefault="00C645B1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We use an example to demonstrate the issues that we need to solve for HST deployment</w:t>
      </w:r>
    </w:p>
    <w:p w14:paraId="1B073009" w14:textId="2B406562" w:rsidR="00C645B1" w:rsidRDefault="006A337C" w:rsidP="00BB6E92">
      <w:pPr>
        <w:pStyle w:val="0Maintext"/>
        <w:numPr>
          <w:ilvl w:val="0"/>
          <w:numId w:val="7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lastRenderedPageBreak/>
        <w:t xml:space="preserve">Train Speed: </w:t>
      </w:r>
      <w:r w:rsidR="00F06C1B">
        <w:rPr>
          <w:lang w:val="en-US"/>
        </w:rPr>
        <w:t>400km/hr</w:t>
      </w:r>
    </w:p>
    <w:p w14:paraId="04577C18" w14:textId="642D82E3" w:rsidR="00F06C1B" w:rsidRDefault="00F06C1B" w:rsidP="00BB6E92">
      <w:pPr>
        <w:pStyle w:val="0Maintext"/>
        <w:numPr>
          <w:ilvl w:val="0"/>
          <w:numId w:val="7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Carrier frequency: 5GHz</w:t>
      </w:r>
    </w:p>
    <w:p w14:paraId="607E3113" w14:textId="632C6849" w:rsidR="00F06C1B" w:rsidRDefault="00F06C1B" w:rsidP="00BB6E92">
      <w:pPr>
        <w:pStyle w:val="0Maintext"/>
        <w:numPr>
          <w:ilvl w:val="0"/>
          <w:numId w:val="7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Location of the UE: equal distance between two TRP</w:t>
      </w:r>
    </w:p>
    <w:p w14:paraId="1F7191F5" w14:textId="61509393" w:rsidR="00333C79" w:rsidRDefault="00333C79" w:rsidP="00BB6E92">
      <w:pPr>
        <w:pStyle w:val="0Maintext"/>
        <w:numPr>
          <w:ilvl w:val="0"/>
          <w:numId w:val="7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30kHz SCS</w:t>
      </w:r>
    </w:p>
    <w:p w14:paraId="7735B9F8" w14:textId="028C9A83" w:rsidR="00F06C1B" w:rsidRDefault="00A37531" w:rsidP="00F06C1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Based on the above assumptions, the device will observe around +1850Hz Doppler shift from one TRP and -1850Hz Doppler shift from the other TRP. As results, when two TRPs perform SFN transmission, the </w:t>
      </w:r>
      <w:r w:rsidR="0006076E">
        <w:rPr>
          <w:lang w:val="en-US"/>
        </w:rPr>
        <w:t>composite</w:t>
      </w:r>
      <w:r>
        <w:rPr>
          <w:lang w:val="en-US"/>
        </w:rPr>
        <w:t xml:space="preserve"> signal at the UE side will </w:t>
      </w:r>
      <w:r w:rsidR="00EA524A">
        <w:rPr>
          <w:lang w:val="en-US"/>
        </w:rPr>
        <w:t>experience</w:t>
      </w:r>
      <w:r>
        <w:rPr>
          <w:lang w:val="en-US"/>
        </w:rPr>
        <w:t xml:space="preserve"> </w:t>
      </w:r>
      <w:r w:rsidR="00AC3802">
        <w:rPr>
          <w:lang w:val="en-US"/>
        </w:rPr>
        <w:t xml:space="preserve">3700Hz </w:t>
      </w:r>
      <w:r>
        <w:rPr>
          <w:lang w:val="en-US"/>
        </w:rPr>
        <w:t>sinusoid fading as illustrated in Figure 1.</w:t>
      </w:r>
    </w:p>
    <w:p w14:paraId="198F990B" w14:textId="7E44651E" w:rsidR="00CC44B7" w:rsidRDefault="00CC44B7" w:rsidP="00F06C1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From Figure 1., it is easy to observe that the channel </w:t>
      </w:r>
      <w:r w:rsidR="00DA1501">
        <w:rPr>
          <w:lang w:val="en-US"/>
        </w:rPr>
        <w:t>experiences</w:t>
      </w:r>
      <w:r>
        <w:rPr>
          <w:lang w:val="en-US"/>
        </w:rPr>
        <w:t xml:space="preserve"> a very fast fading, i.e., the channel </w:t>
      </w:r>
      <w:r w:rsidR="000E284E">
        <w:rPr>
          <w:lang w:val="en-US"/>
        </w:rPr>
        <w:t>completes</w:t>
      </w:r>
      <w:r>
        <w:rPr>
          <w:lang w:val="en-US"/>
        </w:rPr>
        <w:t xml:space="preserve"> a complete sinusoid cycle within about half a slot, i.e., ~ 8 symbols. </w:t>
      </w:r>
    </w:p>
    <w:p w14:paraId="7F90BF9D" w14:textId="77777777" w:rsidR="00B05C88" w:rsidRDefault="00B05C88" w:rsidP="00B05C88">
      <w:pPr>
        <w:pStyle w:val="0Maintext"/>
        <w:keepNext/>
        <w:spacing w:after="120" w:afterAutospacing="0" w:line="240" w:lineRule="auto"/>
        <w:ind w:firstLine="0"/>
      </w:pPr>
      <w:r w:rsidRPr="00B05C88">
        <w:rPr>
          <w:noProof/>
          <w:lang w:val="en-US"/>
        </w:rPr>
        <w:drawing>
          <wp:inline distT="0" distB="0" distL="0" distR="0" wp14:anchorId="0B106F3A" wp14:editId="7DBCE03D">
            <wp:extent cx="5727700" cy="4295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36AC8" w14:textId="4BD64912" w:rsidR="00A37531" w:rsidRPr="00B05C88" w:rsidRDefault="00B05C88" w:rsidP="00B05C88">
      <w:pPr>
        <w:pStyle w:val="Caption"/>
        <w:rPr>
          <w:sz w:val="20"/>
          <w:szCs w:val="20"/>
        </w:rPr>
      </w:pPr>
      <w:r w:rsidRPr="00B05C88">
        <w:rPr>
          <w:sz w:val="20"/>
          <w:szCs w:val="20"/>
        </w:rPr>
        <w:t xml:space="preserve">Figure </w:t>
      </w:r>
      <w:r w:rsidRPr="00B05C88">
        <w:rPr>
          <w:sz w:val="20"/>
          <w:szCs w:val="20"/>
        </w:rPr>
        <w:fldChar w:fldCharType="begin"/>
      </w:r>
      <w:r w:rsidRPr="00B05C88">
        <w:rPr>
          <w:sz w:val="20"/>
          <w:szCs w:val="20"/>
        </w:rPr>
        <w:instrText xml:space="preserve"> SEQ Figure \* ARABIC </w:instrText>
      </w:r>
      <w:r w:rsidRPr="00B05C88">
        <w:rPr>
          <w:sz w:val="20"/>
          <w:szCs w:val="20"/>
        </w:rPr>
        <w:fldChar w:fldCharType="separate"/>
      </w:r>
      <w:r w:rsidRPr="00B05C88">
        <w:rPr>
          <w:noProof/>
          <w:sz w:val="20"/>
          <w:szCs w:val="20"/>
        </w:rPr>
        <w:t>1</w:t>
      </w:r>
      <w:r w:rsidRPr="00B05C88">
        <w:rPr>
          <w:sz w:val="20"/>
          <w:szCs w:val="20"/>
        </w:rPr>
        <w:fldChar w:fldCharType="end"/>
      </w:r>
      <w:r w:rsidRPr="00B05C88">
        <w:rPr>
          <w:sz w:val="20"/>
          <w:szCs w:val="20"/>
        </w:rPr>
        <w:t xml:space="preserve"> Amplitude of composite SFN channel</w:t>
      </w:r>
    </w:p>
    <w:p w14:paraId="08A9C156" w14:textId="5CE7379F" w:rsidR="008769A1" w:rsidRDefault="008769A1" w:rsidP="00B9315B">
      <w:pPr>
        <w:rPr>
          <w:sz w:val="20"/>
          <w:szCs w:val="20"/>
        </w:rPr>
      </w:pPr>
      <w:r>
        <w:rPr>
          <w:sz w:val="20"/>
          <w:szCs w:val="20"/>
        </w:rPr>
        <w:t xml:space="preserve">However, after further looking at the HST problem, we have the following two observations which lead to two directions for the HST enhancement </w:t>
      </w:r>
    </w:p>
    <w:p w14:paraId="426CA448" w14:textId="05280286" w:rsidR="008769A1" w:rsidRDefault="008769A1" w:rsidP="00BB6E92">
      <w:pPr>
        <w:pStyle w:val="ListParagraph"/>
        <w:numPr>
          <w:ilvl w:val="0"/>
          <w:numId w:val="8"/>
        </w:numPr>
        <w:ind w:leftChars="0"/>
        <w:rPr>
          <w:szCs w:val="20"/>
        </w:rPr>
      </w:pPr>
      <w:r>
        <w:rPr>
          <w:szCs w:val="20"/>
        </w:rPr>
        <w:t xml:space="preserve">Even though the composite channel appears to fade very fast, it is </w:t>
      </w:r>
      <w:r w:rsidR="007311F2">
        <w:rPr>
          <w:szCs w:val="20"/>
        </w:rPr>
        <w:t>primarily</w:t>
      </w:r>
      <w:r w:rsidR="00607000">
        <w:rPr>
          <w:szCs w:val="20"/>
        </w:rPr>
        <w:t xml:space="preserve"> due to the high D</w:t>
      </w:r>
      <w:r>
        <w:rPr>
          <w:szCs w:val="20"/>
        </w:rPr>
        <w:t xml:space="preserve">oppler shift instead of </w:t>
      </w:r>
      <w:r w:rsidR="00607000">
        <w:rPr>
          <w:szCs w:val="20"/>
        </w:rPr>
        <w:t>D</w:t>
      </w:r>
      <w:r>
        <w:rPr>
          <w:szCs w:val="20"/>
        </w:rPr>
        <w:t xml:space="preserve">oppler spread. Therefore, if UE can estimate the </w:t>
      </w:r>
      <w:r w:rsidR="00E270D3">
        <w:rPr>
          <w:szCs w:val="20"/>
        </w:rPr>
        <w:t>D</w:t>
      </w:r>
      <w:r w:rsidR="00F16055">
        <w:rPr>
          <w:szCs w:val="20"/>
        </w:rPr>
        <w:t>oppler shift, UE can improve its channel estimate by perform</w:t>
      </w:r>
      <w:r w:rsidR="005F63E1">
        <w:rPr>
          <w:szCs w:val="20"/>
        </w:rPr>
        <w:t>ing</w:t>
      </w:r>
      <w:r w:rsidR="00F16055">
        <w:rPr>
          <w:szCs w:val="20"/>
        </w:rPr>
        <w:t xml:space="preserve"> parametric enhanced channel estimate</w:t>
      </w:r>
    </w:p>
    <w:p w14:paraId="6FA1FE0F" w14:textId="6527AD17" w:rsidR="00F16055" w:rsidRDefault="00F16055" w:rsidP="00BB6E92">
      <w:pPr>
        <w:pStyle w:val="ListParagraph"/>
        <w:numPr>
          <w:ilvl w:val="1"/>
          <w:numId w:val="8"/>
        </w:numPr>
        <w:ind w:leftChars="0"/>
        <w:rPr>
          <w:szCs w:val="20"/>
        </w:rPr>
      </w:pPr>
      <w:r>
        <w:rPr>
          <w:szCs w:val="20"/>
        </w:rPr>
        <w:t xml:space="preserve">This leads to the DMRS QCL enchantment </w:t>
      </w:r>
    </w:p>
    <w:p w14:paraId="3E28445D" w14:textId="27031074" w:rsidR="00F16055" w:rsidRDefault="00F16055" w:rsidP="00BB6E92">
      <w:pPr>
        <w:pStyle w:val="ListParagraph"/>
        <w:numPr>
          <w:ilvl w:val="0"/>
          <w:numId w:val="8"/>
        </w:numPr>
        <w:ind w:leftChars="0"/>
        <w:rPr>
          <w:szCs w:val="20"/>
        </w:rPr>
      </w:pPr>
      <w:r>
        <w:rPr>
          <w:szCs w:val="20"/>
        </w:rPr>
        <w:t xml:space="preserve">Even with perfect channel estimation, the channel capability still suffers due to </w:t>
      </w:r>
      <w:r w:rsidR="00C74E26">
        <w:rPr>
          <w:szCs w:val="20"/>
        </w:rPr>
        <w:t xml:space="preserve">the </w:t>
      </w:r>
      <w:r>
        <w:rPr>
          <w:szCs w:val="20"/>
        </w:rPr>
        <w:t xml:space="preserve">channel variation. If gNB can pre-compensate for the </w:t>
      </w:r>
      <w:r w:rsidR="002C0085">
        <w:rPr>
          <w:szCs w:val="20"/>
        </w:rPr>
        <w:t>D</w:t>
      </w:r>
      <w:r>
        <w:rPr>
          <w:szCs w:val="20"/>
        </w:rPr>
        <w:t>oppler shift and perform the right phase compensation, gNB can ensure the composite channel to always have the strongest a</w:t>
      </w:r>
      <w:r w:rsidR="005F56A1">
        <w:rPr>
          <w:szCs w:val="20"/>
        </w:rPr>
        <w:t>mplitude without D</w:t>
      </w:r>
      <w:r>
        <w:rPr>
          <w:szCs w:val="20"/>
        </w:rPr>
        <w:t>oppler shift</w:t>
      </w:r>
    </w:p>
    <w:p w14:paraId="258FD782" w14:textId="657B91D6" w:rsidR="00F16055" w:rsidRDefault="00F16055" w:rsidP="00BB6E92">
      <w:pPr>
        <w:pStyle w:val="ListParagraph"/>
        <w:numPr>
          <w:ilvl w:val="1"/>
          <w:numId w:val="8"/>
        </w:numPr>
        <w:ind w:leftChars="0"/>
        <w:rPr>
          <w:szCs w:val="20"/>
        </w:rPr>
      </w:pPr>
      <w:r>
        <w:rPr>
          <w:szCs w:val="20"/>
        </w:rPr>
        <w:t>Th</w:t>
      </w:r>
      <w:r w:rsidR="00CE0501">
        <w:rPr>
          <w:szCs w:val="20"/>
        </w:rPr>
        <w:t>is leads to the gNB doppler pre-c</w:t>
      </w:r>
      <w:r>
        <w:rPr>
          <w:szCs w:val="20"/>
        </w:rPr>
        <w:t xml:space="preserve">ompensation enhancement </w:t>
      </w:r>
    </w:p>
    <w:p w14:paraId="483E3161" w14:textId="77777777" w:rsidR="00CE0501" w:rsidRDefault="00CE0501" w:rsidP="00CE0501">
      <w:pPr>
        <w:rPr>
          <w:szCs w:val="20"/>
        </w:rPr>
      </w:pPr>
    </w:p>
    <w:p w14:paraId="6B4B4857" w14:textId="74C1A40E" w:rsidR="00CE0501" w:rsidRPr="00CE0501" w:rsidRDefault="00CE0501" w:rsidP="00CE0501">
      <w:pPr>
        <w:rPr>
          <w:sz w:val="20"/>
          <w:szCs w:val="20"/>
        </w:rPr>
      </w:pPr>
      <w:r>
        <w:rPr>
          <w:sz w:val="20"/>
          <w:szCs w:val="20"/>
        </w:rPr>
        <w:t>We will discussion the two directions at high level in the following two sub-sections</w:t>
      </w:r>
    </w:p>
    <w:p w14:paraId="5875E7FB" w14:textId="73419D48" w:rsidR="00CE0501" w:rsidRDefault="0059377F" w:rsidP="00CE0501">
      <w:pPr>
        <w:pStyle w:val="Heading2"/>
      </w:pPr>
      <w:r>
        <w:lastRenderedPageBreak/>
        <w:t xml:space="preserve">DMRS QCL enhancement </w:t>
      </w:r>
    </w:p>
    <w:p w14:paraId="0F8AE2C4" w14:textId="5ABE198A" w:rsidR="00674503" w:rsidRDefault="00674503" w:rsidP="00674503">
      <w:pPr>
        <w:rPr>
          <w:sz w:val="20"/>
          <w:szCs w:val="20"/>
        </w:rPr>
      </w:pPr>
      <w:r>
        <w:rPr>
          <w:sz w:val="20"/>
          <w:szCs w:val="20"/>
        </w:rPr>
        <w:t xml:space="preserve">To assist the UE channel estimation, gNB needs to transmit two TRS, one </w:t>
      </w:r>
      <w:r w:rsidR="00A53ED8">
        <w:rPr>
          <w:sz w:val="20"/>
          <w:szCs w:val="20"/>
        </w:rPr>
        <w:t>TRS</w:t>
      </w:r>
      <w:r>
        <w:rPr>
          <w:sz w:val="20"/>
          <w:szCs w:val="20"/>
        </w:rPr>
        <w:t xml:space="preserve"> from each TRP. Then, UE can estimate the individual Doppler shift from each TRP which can be used in the parametric channel estimation</w:t>
      </w:r>
      <w:r w:rsidR="00B7101D">
        <w:rPr>
          <w:sz w:val="20"/>
          <w:szCs w:val="20"/>
        </w:rPr>
        <w:t xml:space="preserve"> to improve the channel estimate quality</w:t>
      </w:r>
      <w:r>
        <w:rPr>
          <w:sz w:val="20"/>
          <w:szCs w:val="20"/>
        </w:rPr>
        <w:t xml:space="preserve">. The main issue we need to resolve is how to indicate that DMRS is QCL to two TRS. </w:t>
      </w:r>
    </w:p>
    <w:p w14:paraId="138ADAAE" w14:textId="77777777" w:rsidR="00674503" w:rsidRDefault="00674503" w:rsidP="00674503">
      <w:pPr>
        <w:rPr>
          <w:sz w:val="20"/>
          <w:szCs w:val="20"/>
        </w:rPr>
      </w:pPr>
    </w:p>
    <w:p w14:paraId="7790A45B" w14:textId="5639F07D" w:rsidR="00512F54" w:rsidRDefault="00674503" w:rsidP="00674503">
      <w:pPr>
        <w:rPr>
          <w:sz w:val="20"/>
          <w:szCs w:val="20"/>
        </w:rPr>
      </w:pPr>
      <w:r>
        <w:rPr>
          <w:sz w:val="20"/>
          <w:szCs w:val="20"/>
        </w:rPr>
        <w:t>In Rel-16, for Single-DCI based Multi-TRP solution, we already introduced TCI codepoint enhancement to allow a single TCI point to contain up to 2 TCI states. Further</w:t>
      </w:r>
      <w:r w:rsidR="00685091">
        <w:rPr>
          <w:sz w:val="20"/>
          <w:szCs w:val="20"/>
        </w:rPr>
        <w:t>more</w:t>
      </w:r>
      <w:r w:rsidR="00BA4D78">
        <w:rPr>
          <w:sz w:val="20"/>
          <w:szCs w:val="20"/>
        </w:rPr>
        <w:t>,</w:t>
      </w:r>
      <w:r>
        <w:rPr>
          <w:sz w:val="20"/>
          <w:szCs w:val="20"/>
        </w:rPr>
        <w:t xml:space="preserve"> TCI codepoint is used to enable 5 different Single-DCI Multi-TRP schemes, including (1) SDM (2) FDMSchemeA (3) FDMSchemeB (4) TDMSchemeA (5) Scheme 4. Similarly, we can consider DMRS </w:t>
      </w:r>
      <w:r w:rsidR="00512F54">
        <w:rPr>
          <w:sz w:val="20"/>
          <w:szCs w:val="20"/>
        </w:rPr>
        <w:t>QCL enhancement based on the Single-DCH Multi-TRP solutions. Therefore, we have the following proposal</w:t>
      </w:r>
    </w:p>
    <w:p w14:paraId="6E5E4E4A" w14:textId="77777777" w:rsidR="00512F54" w:rsidRDefault="00512F54" w:rsidP="00674503">
      <w:pPr>
        <w:rPr>
          <w:sz w:val="20"/>
          <w:szCs w:val="20"/>
        </w:rPr>
      </w:pPr>
    </w:p>
    <w:p w14:paraId="32EE67EB" w14:textId="31A83145" w:rsidR="00512F54" w:rsidRDefault="00512F54" w:rsidP="00674503">
      <w:pPr>
        <w:rPr>
          <w:b/>
          <w:i/>
          <w:sz w:val="20"/>
          <w:szCs w:val="20"/>
        </w:rPr>
      </w:pPr>
      <w:r w:rsidRPr="00512F54">
        <w:rPr>
          <w:b/>
          <w:i/>
          <w:sz w:val="20"/>
          <w:szCs w:val="20"/>
        </w:rPr>
        <w:t>Proposal 1:</w:t>
      </w:r>
      <w:r>
        <w:rPr>
          <w:b/>
          <w:i/>
          <w:sz w:val="20"/>
          <w:szCs w:val="20"/>
        </w:rPr>
        <w:t xml:space="preserve"> For HST DMRS QCL enhancement, we can reuse the Rel-16 TCI codepoint enhancement and enhance HST DMRS QCL based on Rel-16 Single-DCI Multi-TRP solutions</w:t>
      </w:r>
    </w:p>
    <w:p w14:paraId="12BB8F03" w14:textId="77777777" w:rsidR="0059377F" w:rsidRDefault="0059377F" w:rsidP="0059377F">
      <w:pPr>
        <w:pStyle w:val="Heading2"/>
      </w:pPr>
      <w:r>
        <w:t>gNB Doppler shift pre-compensation</w:t>
      </w:r>
    </w:p>
    <w:p w14:paraId="789675A8" w14:textId="77777777" w:rsidR="001B160F" w:rsidRDefault="001B160F" w:rsidP="001B160F">
      <w:pPr>
        <w:rPr>
          <w:sz w:val="20"/>
          <w:szCs w:val="20"/>
        </w:rPr>
      </w:pPr>
      <w:r>
        <w:rPr>
          <w:sz w:val="20"/>
          <w:szCs w:val="20"/>
        </w:rPr>
        <w:t xml:space="preserve">For gNB to perform efficient Doppler shift pre-compensation, gNB needs to know the Doppler shift between the UE and each TRP. To obtain Doppler shift, there are two directions </w:t>
      </w:r>
    </w:p>
    <w:p w14:paraId="2D05E97F" w14:textId="77777777" w:rsidR="001B160F" w:rsidRDefault="001B160F" w:rsidP="001B160F">
      <w:pPr>
        <w:rPr>
          <w:sz w:val="20"/>
          <w:szCs w:val="20"/>
        </w:rPr>
      </w:pPr>
    </w:p>
    <w:p w14:paraId="4054E9E1" w14:textId="44962414" w:rsidR="001B160F" w:rsidRDefault="001B160F" w:rsidP="00BB6E92">
      <w:pPr>
        <w:pStyle w:val="ListParagraph"/>
        <w:numPr>
          <w:ilvl w:val="0"/>
          <w:numId w:val="9"/>
        </w:numPr>
        <w:ind w:leftChars="0"/>
        <w:rPr>
          <w:szCs w:val="20"/>
        </w:rPr>
      </w:pPr>
      <w:r>
        <w:rPr>
          <w:szCs w:val="20"/>
        </w:rPr>
        <w:t>gNB acquires the Doppler shift based on the UE SRS sounding</w:t>
      </w:r>
    </w:p>
    <w:p w14:paraId="4EF2F98B" w14:textId="77777777" w:rsidR="001B160F" w:rsidRDefault="001B160F" w:rsidP="00BB6E92">
      <w:pPr>
        <w:pStyle w:val="ListParagraph"/>
        <w:numPr>
          <w:ilvl w:val="0"/>
          <w:numId w:val="9"/>
        </w:numPr>
        <w:ind w:leftChars="0"/>
        <w:rPr>
          <w:szCs w:val="20"/>
        </w:rPr>
      </w:pPr>
      <w:r>
        <w:rPr>
          <w:szCs w:val="20"/>
        </w:rPr>
        <w:t xml:space="preserve">gNB acquires the Doppler shift based on the UE measurement reporting </w:t>
      </w:r>
    </w:p>
    <w:p w14:paraId="4F645DF9" w14:textId="77777777" w:rsidR="00CE0501" w:rsidRDefault="00CE0501" w:rsidP="00CE0501">
      <w:pPr>
        <w:rPr>
          <w:szCs w:val="20"/>
        </w:rPr>
      </w:pPr>
    </w:p>
    <w:p w14:paraId="0FCCFD0D" w14:textId="77777777" w:rsidR="001B160F" w:rsidRDefault="001B160F" w:rsidP="00CE0501">
      <w:pPr>
        <w:rPr>
          <w:sz w:val="20"/>
          <w:szCs w:val="20"/>
        </w:rPr>
      </w:pPr>
      <w:r>
        <w:rPr>
          <w:sz w:val="20"/>
          <w:szCs w:val="20"/>
        </w:rPr>
        <w:t>As results, we have the following proposal</w:t>
      </w:r>
    </w:p>
    <w:p w14:paraId="1E1125D7" w14:textId="77777777" w:rsidR="001B160F" w:rsidRDefault="001B160F" w:rsidP="00CE0501">
      <w:pPr>
        <w:rPr>
          <w:sz w:val="20"/>
          <w:szCs w:val="20"/>
        </w:rPr>
      </w:pPr>
    </w:p>
    <w:p w14:paraId="1B6B4FED" w14:textId="2D59D5CE" w:rsidR="001B160F" w:rsidRPr="00BB6E92" w:rsidRDefault="001B160F" w:rsidP="00CE0501">
      <w:pPr>
        <w:rPr>
          <w:b/>
          <w:i/>
          <w:sz w:val="20"/>
          <w:szCs w:val="20"/>
        </w:rPr>
      </w:pPr>
      <w:r w:rsidRPr="00512F54">
        <w:rPr>
          <w:b/>
          <w:i/>
          <w:sz w:val="20"/>
          <w:szCs w:val="20"/>
        </w:rPr>
        <w:t xml:space="preserve">Proposal </w:t>
      </w:r>
      <w:r>
        <w:rPr>
          <w:b/>
          <w:i/>
          <w:sz w:val="20"/>
          <w:szCs w:val="20"/>
        </w:rPr>
        <w:t>2</w:t>
      </w:r>
      <w:r w:rsidRPr="00512F54">
        <w:rPr>
          <w:b/>
          <w:i/>
          <w:sz w:val="20"/>
          <w:szCs w:val="20"/>
        </w:rPr>
        <w:t>:</w:t>
      </w:r>
      <w:r>
        <w:rPr>
          <w:b/>
          <w:i/>
          <w:sz w:val="20"/>
          <w:szCs w:val="20"/>
        </w:rPr>
        <w:t xml:space="preserve"> For HST enhancement with gNB Doppler shift pre-compensation, we can consider two solutions (1) </w:t>
      </w:r>
      <w:r w:rsidRPr="001B160F">
        <w:rPr>
          <w:b/>
          <w:i/>
          <w:sz w:val="20"/>
          <w:szCs w:val="20"/>
        </w:rPr>
        <w:t>gNB acquires the Doppler shift based on the UE SRS sounding</w:t>
      </w:r>
      <w:r>
        <w:rPr>
          <w:b/>
          <w:i/>
          <w:sz w:val="20"/>
          <w:szCs w:val="20"/>
        </w:rPr>
        <w:t xml:space="preserve"> (2) </w:t>
      </w:r>
      <w:r w:rsidRPr="001B160F">
        <w:rPr>
          <w:b/>
          <w:i/>
          <w:sz w:val="20"/>
          <w:szCs w:val="20"/>
        </w:rPr>
        <w:t xml:space="preserve">gNB acquires the Doppler shift based </w:t>
      </w:r>
      <w:r>
        <w:rPr>
          <w:b/>
          <w:i/>
          <w:sz w:val="20"/>
          <w:szCs w:val="20"/>
        </w:rPr>
        <w:t>on the UE measurement reporting.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76D131B0" w14:textId="77777777" w:rsidR="00BB2F81" w:rsidRDefault="00BB2F81" w:rsidP="00BB2F81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RAN#86 meeting, Rel-17 FeMIMO WI was approved in RP-193133 [1]. Four main areas haven been identified for the Rel-17 FeMIMO, namely</w:t>
      </w:r>
    </w:p>
    <w:p w14:paraId="526C2A38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multi-beam operation, mainly targeting FR2 while also applicable to FR1</w:t>
      </w:r>
    </w:p>
    <w:p w14:paraId="1A9C74CC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the support for multi-TRP deployment, targeting both FR1 and FR2</w:t>
      </w:r>
    </w:p>
    <w:p w14:paraId="7F397066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SRS, targeting both FR1 and FR2</w:t>
      </w:r>
    </w:p>
    <w:p w14:paraId="599A0565" w14:textId="77777777" w:rsidR="00BB2F81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CSI measurement and reporting</w:t>
      </w:r>
    </w:p>
    <w:p w14:paraId="04CDD5C7" w14:textId="77777777" w:rsidR="00BB2F81" w:rsidRPr="00BB2F81" w:rsidRDefault="00BB2F81" w:rsidP="00BB2F81">
      <w:pPr>
        <w:pStyle w:val="0Maintext"/>
        <w:spacing w:after="120" w:afterAutospacing="0" w:line="240" w:lineRule="auto"/>
        <w:ind w:left="720" w:firstLine="0"/>
        <w:contextualSpacing/>
        <w:rPr>
          <w:lang w:val="en-US"/>
        </w:rPr>
      </w:pPr>
    </w:p>
    <w:p w14:paraId="4209FF4C" w14:textId="3085EAD4" w:rsidR="00BB2F81" w:rsidRDefault="00BB2F81" w:rsidP="00BB2F81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Within the scope of multi-TRP enhancement, one sub-objective is the High-Speed Train (HST) enhancement. In this contribution, we provide our views on the Rel-17 FeMIMO HST enhancement with the following proposals </w:t>
      </w:r>
    </w:p>
    <w:p w14:paraId="39E62D87" w14:textId="77777777" w:rsidR="00AF4509" w:rsidRDefault="00AF4509" w:rsidP="00AF4509">
      <w:pPr>
        <w:rPr>
          <w:b/>
          <w:i/>
          <w:sz w:val="20"/>
          <w:szCs w:val="20"/>
        </w:rPr>
      </w:pPr>
      <w:r w:rsidRPr="00512F54">
        <w:rPr>
          <w:b/>
          <w:i/>
          <w:sz w:val="20"/>
          <w:szCs w:val="20"/>
        </w:rPr>
        <w:t>Proposal 1:</w:t>
      </w:r>
      <w:r>
        <w:rPr>
          <w:b/>
          <w:i/>
          <w:sz w:val="20"/>
          <w:szCs w:val="20"/>
        </w:rPr>
        <w:t xml:space="preserve"> For HST DMRS QCL enhancement, we can reuse the Rel-16 TCI codepoint enhancement and enhance HST DMRS QCL based on Rel-16 Single-DCI Multi-TRP solutions</w:t>
      </w:r>
    </w:p>
    <w:p w14:paraId="315F8E63" w14:textId="77777777" w:rsidR="00AF4509" w:rsidRDefault="00AF4509" w:rsidP="00BB2F81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6BE6D0A" w14:textId="47ABD057" w:rsidR="00AF4509" w:rsidRPr="00CD032B" w:rsidRDefault="00AF4509" w:rsidP="00CD032B">
      <w:pPr>
        <w:rPr>
          <w:b/>
          <w:i/>
          <w:sz w:val="20"/>
          <w:szCs w:val="20"/>
        </w:rPr>
      </w:pPr>
      <w:r w:rsidRPr="00512F54">
        <w:rPr>
          <w:b/>
          <w:i/>
          <w:sz w:val="20"/>
          <w:szCs w:val="20"/>
        </w:rPr>
        <w:t xml:space="preserve">Proposal </w:t>
      </w:r>
      <w:r>
        <w:rPr>
          <w:b/>
          <w:i/>
          <w:sz w:val="20"/>
          <w:szCs w:val="20"/>
        </w:rPr>
        <w:t>2</w:t>
      </w:r>
      <w:r w:rsidRPr="00512F54">
        <w:rPr>
          <w:b/>
          <w:i/>
          <w:sz w:val="20"/>
          <w:szCs w:val="20"/>
        </w:rPr>
        <w:t>:</w:t>
      </w:r>
      <w:r>
        <w:rPr>
          <w:b/>
          <w:i/>
          <w:sz w:val="20"/>
          <w:szCs w:val="20"/>
        </w:rPr>
        <w:t xml:space="preserve"> For HST enhancement with gNB Doppler shift pre-compensation, we can consider two solutions (1) </w:t>
      </w:r>
      <w:r w:rsidRPr="001B160F">
        <w:rPr>
          <w:b/>
          <w:i/>
          <w:sz w:val="20"/>
          <w:szCs w:val="20"/>
        </w:rPr>
        <w:t>gNB acquires the Doppler shift based on the UE SRS sounding</w:t>
      </w:r>
      <w:r>
        <w:rPr>
          <w:b/>
          <w:i/>
          <w:sz w:val="20"/>
          <w:szCs w:val="20"/>
        </w:rPr>
        <w:t xml:space="preserve"> (2) </w:t>
      </w:r>
      <w:r w:rsidRPr="001B160F">
        <w:rPr>
          <w:b/>
          <w:i/>
          <w:sz w:val="20"/>
          <w:szCs w:val="20"/>
        </w:rPr>
        <w:t xml:space="preserve">gNB acquires the Doppler shift based </w:t>
      </w:r>
      <w:r>
        <w:rPr>
          <w:b/>
          <w:i/>
          <w:sz w:val="20"/>
          <w:szCs w:val="20"/>
        </w:rPr>
        <w:t>on the UE measurement reporting.</w:t>
      </w:r>
    </w:p>
    <w:p w14:paraId="2A5BA4DC" w14:textId="6DB80A0A" w:rsidR="002134C9" w:rsidRDefault="002134C9" w:rsidP="002134C9">
      <w:pPr>
        <w:pStyle w:val="Heading1"/>
      </w:pPr>
      <w:r>
        <w:t>Reference</w:t>
      </w:r>
    </w:p>
    <w:p w14:paraId="0F220E67" w14:textId="77777777" w:rsidR="002674AF" w:rsidRPr="00BE4034" w:rsidRDefault="002674AF" w:rsidP="002674AF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6A6F4B">
        <w:rPr>
          <w:sz w:val="20"/>
          <w:szCs w:val="20"/>
        </w:rPr>
        <w:t>RP-193133, "New WID: Further enhancements on MIMO for NR", 3GPP TSG RAN Meeting #86, Sitges, Spain, December 9-12, 2019</w:t>
      </w:r>
    </w:p>
    <w:p w14:paraId="48D3502F" w14:textId="5FC72D02" w:rsidR="002134C9" w:rsidRPr="002674AF" w:rsidRDefault="002674AF" w:rsidP="002674AF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6A6F4B">
        <w:rPr>
          <w:sz w:val="20"/>
          <w:szCs w:val="20"/>
        </w:rPr>
        <w:t>Chairman Notes, 3GPP TSG RAN WG1 Meeting #102-e, e-Meeting, August 17th – 28th, 2020</w:t>
      </w:r>
    </w:p>
    <w:sectPr w:rsidR="002134C9" w:rsidRPr="002674AF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Sun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715691"/>
    <w:multiLevelType w:val="hybridMultilevel"/>
    <w:tmpl w:val="4F8632DC"/>
    <w:lvl w:ilvl="0" w:tplc="B3461B9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4D1697"/>
    <w:multiLevelType w:val="hybridMultilevel"/>
    <w:tmpl w:val="AA3E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B7097"/>
    <w:multiLevelType w:val="hybridMultilevel"/>
    <w:tmpl w:val="5540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34093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DA3F06"/>
    <w:multiLevelType w:val="hybridMultilevel"/>
    <w:tmpl w:val="0816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E068A6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212EC"/>
    <w:rsid w:val="00024CD4"/>
    <w:rsid w:val="00026645"/>
    <w:rsid w:val="00031E68"/>
    <w:rsid w:val="00033D5B"/>
    <w:rsid w:val="000359AB"/>
    <w:rsid w:val="00041988"/>
    <w:rsid w:val="00044CC2"/>
    <w:rsid w:val="000461DE"/>
    <w:rsid w:val="000472B8"/>
    <w:rsid w:val="0005018D"/>
    <w:rsid w:val="0005388A"/>
    <w:rsid w:val="0005612B"/>
    <w:rsid w:val="000605BB"/>
    <w:rsid w:val="0006076E"/>
    <w:rsid w:val="000616D0"/>
    <w:rsid w:val="00070C36"/>
    <w:rsid w:val="00071398"/>
    <w:rsid w:val="00072724"/>
    <w:rsid w:val="00073136"/>
    <w:rsid w:val="00080826"/>
    <w:rsid w:val="000816F6"/>
    <w:rsid w:val="000926BF"/>
    <w:rsid w:val="00092A85"/>
    <w:rsid w:val="000A0881"/>
    <w:rsid w:val="000A1890"/>
    <w:rsid w:val="000B1408"/>
    <w:rsid w:val="000C3D00"/>
    <w:rsid w:val="000C42F2"/>
    <w:rsid w:val="000C7A30"/>
    <w:rsid w:val="000D1A8F"/>
    <w:rsid w:val="000D5020"/>
    <w:rsid w:val="000E284E"/>
    <w:rsid w:val="000E2B01"/>
    <w:rsid w:val="000E6DE7"/>
    <w:rsid w:val="000F06FE"/>
    <w:rsid w:val="000F2C70"/>
    <w:rsid w:val="000F50D5"/>
    <w:rsid w:val="00103258"/>
    <w:rsid w:val="00113855"/>
    <w:rsid w:val="001144DC"/>
    <w:rsid w:val="0011495B"/>
    <w:rsid w:val="00116822"/>
    <w:rsid w:val="00127219"/>
    <w:rsid w:val="00131BBD"/>
    <w:rsid w:val="00140849"/>
    <w:rsid w:val="001454B7"/>
    <w:rsid w:val="00147208"/>
    <w:rsid w:val="00153773"/>
    <w:rsid w:val="00165EE3"/>
    <w:rsid w:val="00167B8F"/>
    <w:rsid w:val="001779C8"/>
    <w:rsid w:val="0018293E"/>
    <w:rsid w:val="0018607A"/>
    <w:rsid w:val="00194352"/>
    <w:rsid w:val="00194BBD"/>
    <w:rsid w:val="001963D3"/>
    <w:rsid w:val="001B160F"/>
    <w:rsid w:val="001B26ED"/>
    <w:rsid w:val="001B2AEE"/>
    <w:rsid w:val="001B7C08"/>
    <w:rsid w:val="001C159F"/>
    <w:rsid w:val="001C276B"/>
    <w:rsid w:val="001C59CA"/>
    <w:rsid w:val="001C5FBE"/>
    <w:rsid w:val="001D09D4"/>
    <w:rsid w:val="001D5CE5"/>
    <w:rsid w:val="001D749D"/>
    <w:rsid w:val="001D754C"/>
    <w:rsid w:val="001E07D4"/>
    <w:rsid w:val="001F1032"/>
    <w:rsid w:val="001F14E7"/>
    <w:rsid w:val="00205B31"/>
    <w:rsid w:val="002121EE"/>
    <w:rsid w:val="002134C9"/>
    <w:rsid w:val="00213801"/>
    <w:rsid w:val="0021507B"/>
    <w:rsid w:val="00225773"/>
    <w:rsid w:val="00245D45"/>
    <w:rsid w:val="00246369"/>
    <w:rsid w:val="002468A4"/>
    <w:rsid w:val="002473C0"/>
    <w:rsid w:val="00252B41"/>
    <w:rsid w:val="00252C48"/>
    <w:rsid w:val="00256232"/>
    <w:rsid w:val="00261A5F"/>
    <w:rsid w:val="0026321C"/>
    <w:rsid w:val="00266E0F"/>
    <w:rsid w:val="002674AF"/>
    <w:rsid w:val="00270999"/>
    <w:rsid w:val="00271D73"/>
    <w:rsid w:val="00273E87"/>
    <w:rsid w:val="00274F27"/>
    <w:rsid w:val="002805F2"/>
    <w:rsid w:val="00284AB0"/>
    <w:rsid w:val="00285B13"/>
    <w:rsid w:val="00291935"/>
    <w:rsid w:val="002948FF"/>
    <w:rsid w:val="002972B7"/>
    <w:rsid w:val="002A04A9"/>
    <w:rsid w:val="002A274D"/>
    <w:rsid w:val="002A29BB"/>
    <w:rsid w:val="002A514B"/>
    <w:rsid w:val="002A5B21"/>
    <w:rsid w:val="002B162B"/>
    <w:rsid w:val="002B3367"/>
    <w:rsid w:val="002B72F3"/>
    <w:rsid w:val="002C0085"/>
    <w:rsid w:val="002C4EFD"/>
    <w:rsid w:val="002C57AC"/>
    <w:rsid w:val="002D2B50"/>
    <w:rsid w:val="002D51E0"/>
    <w:rsid w:val="002D627F"/>
    <w:rsid w:val="002E770C"/>
    <w:rsid w:val="002E7927"/>
    <w:rsid w:val="00305534"/>
    <w:rsid w:val="00307BFB"/>
    <w:rsid w:val="003105DC"/>
    <w:rsid w:val="003121D9"/>
    <w:rsid w:val="0032399B"/>
    <w:rsid w:val="00333C79"/>
    <w:rsid w:val="0034266A"/>
    <w:rsid w:val="0034417B"/>
    <w:rsid w:val="00351A93"/>
    <w:rsid w:val="0035494F"/>
    <w:rsid w:val="00356A2B"/>
    <w:rsid w:val="00366F52"/>
    <w:rsid w:val="00373D5E"/>
    <w:rsid w:val="0037598C"/>
    <w:rsid w:val="003862B0"/>
    <w:rsid w:val="00396951"/>
    <w:rsid w:val="003A35A7"/>
    <w:rsid w:val="003B54E1"/>
    <w:rsid w:val="003C0E4F"/>
    <w:rsid w:val="003C55E8"/>
    <w:rsid w:val="003C5CD5"/>
    <w:rsid w:val="003E4A0C"/>
    <w:rsid w:val="003E51B8"/>
    <w:rsid w:val="003E58D3"/>
    <w:rsid w:val="003E5F6E"/>
    <w:rsid w:val="003E75B6"/>
    <w:rsid w:val="003F3627"/>
    <w:rsid w:val="003F670D"/>
    <w:rsid w:val="004056C5"/>
    <w:rsid w:val="00406FB8"/>
    <w:rsid w:val="00407B8C"/>
    <w:rsid w:val="00410A67"/>
    <w:rsid w:val="00417FC9"/>
    <w:rsid w:val="004256E0"/>
    <w:rsid w:val="00430AB1"/>
    <w:rsid w:val="00431CD3"/>
    <w:rsid w:val="00432164"/>
    <w:rsid w:val="0043338E"/>
    <w:rsid w:val="00435870"/>
    <w:rsid w:val="004414FD"/>
    <w:rsid w:val="00441778"/>
    <w:rsid w:val="00446818"/>
    <w:rsid w:val="00447A3E"/>
    <w:rsid w:val="00452F9F"/>
    <w:rsid w:val="0045346B"/>
    <w:rsid w:val="004548EE"/>
    <w:rsid w:val="004574F7"/>
    <w:rsid w:val="00461B15"/>
    <w:rsid w:val="00462395"/>
    <w:rsid w:val="00465039"/>
    <w:rsid w:val="00475C2B"/>
    <w:rsid w:val="0047783C"/>
    <w:rsid w:val="00482475"/>
    <w:rsid w:val="004829D2"/>
    <w:rsid w:val="00482B6A"/>
    <w:rsid w:val="004936B7"/>
    <w:rsid w:val="004943D6"/>
    <w:rsid w:val="00496D0C"/>
    <w:rsid w:val="004A0AFE"/>
    <w:rsid w:val="004A1155"/>
    <w:rsid w:val="004A41EF"/>
    <w:rsid w:val="004B2AB6"/>
    <w:rsid w:val="004B2C35"/>
    <w:rsid w:val="004B3124"/>
    <w:rsid w:val="004B74CC"/>
    <w:rsid w:val="004C2BFA"/>
    <w:rsid w:val="004D0D1D"/>
    <w:rsid w:val="004D3B6B"/>
    <w:rsid w:val="004D4DFC"/>
    <w:rsid w:val="004D6F79"/>
    <w:rsid w:val="004D7FE6"/>
    <w:rsid w:val="004E3EAD"/>
    <w:rsid w:val="004F4991"/>
    <w:rsid w:val="004F74D5"/>
    <w:rsid w:val="004F7F00"/>
    <w:rsid w:val="005005A8"/>
    <w:rsid w:val="00512F54"/>
    <w:rsid w:val="005150C5"/>
    <w:rsid w:val="00517ADD"/>
    <w:rsid w:val="00521C39"/>
    <w:rsid w:val="00521D94"/>
    <w:rsid w:val="00530437"/>
    <w:rsid w:val="00530AB8"/>
    <w:rsid w:val="005363A1"/>
    <w:rsid w:val="0053782C"/>
    <w:rsid w:val="005438BC"/>
    <w:rsid w:val="00546289"/>
    <w:rsid w:val="005479A0"/>
    <w:rsid w:val="00550B73"/>
    <w:rsid w:val="00550F71"/>
    <w:rsid w:val="00551BD7"/>
    <w:rsid w:val="00552AB1"/>
    <w:rsid w:val="00556671"/>
    <w:rsid w:val="005737B4"/>
    <w:rsid w:val="005746BC"/>
    <w:rsid w:val="005811A6"/>
    <w:rsid w:val="0059377F"/>
    <w:rsid w:val="00597FEB"/>
    <w:rsid w:val="005B1AD1"/>
    <w:rsid w:val="005B4D3C"/>
    <w:rsid w:val="005B6997"/>
    <w:rsid w:val="005B6A41"/>
    <w:rsid w:val="005C43CD"/>
    <w:rsid w:val="005C5E00"/>
    <w:rsid w:val="005C68B4"/>
    <w:rsid w:val="005D45F7"/>
    <w:rsid w:val="005D57A7"/>
    <w:rsid w:val="005E371D"/>
    <w:rsid w:val="005E60AD"/>
    <w:rsid w:val="005F56A1"/>
    <w:rsid w:val="005F5A01"/>
    <w:rsid w:val="005F63E1"/>
    <w:rsid w:val="005F6A59"/>
    <w:rsid w:val="005F7A0E"/>
    <w:rsid w:val="00603228"/>
    <w:rsid w:val="00605B70"/>
    <w:rsid w:val="00607000"/>
    <w:rsid w:val="0061765C"/>
    <w:rsid w:val="00625953"/>
    <w:rsid w:val="00625A6B"/>
    <w:rsid w:val="006261FF"/>
    <w:rsid w:val="00626534"/>
    <w:rsid w:val="00631A14"/>
    <w:rsid w:val="00636CCE"/>
    <w:rsid w:val="00636D7B"/>
    <w:rsid w:val="00637EE9"/>
    <w:rsid w:val="00640AA0"/>
    <w:rsid w:val="00647B06"/>
    <w:rsid w:val="006531B1"/>
    <w:rsid w:val="00655521"/>
    <w:rsid w:val="006555CC"/>
    <w:rsid w:val="00661178"/>
    <w:rsid w:val="006619BF"/>
    <w:rsid w:val="00672A8E"/>
    <w:rsid w:val="00674503"/>
    <w:rsid w:val="00674B8D"/>
    <w:rsid w:val="00683306"/>
    <w:rsid w:val="00685091"/>
    <w:rsid w:val="0068675B"/>
    <w:rsid w:val="00694B48"/>
    <w:rsid w:val="006A337C"/>
    <w:rsid w:val="006A45D6"/>
    <w:rsid w:val="006A5FAF"/>
    <w:rsid w:val="006A7E1E"/>
    <w:rsid w:val="006B29C5"/>
    <w:rsid w:val="006C2364"/>
    <w:rsid w:val="006C55B5"/>
    <w:rsid w:val="006C6EAB"/>
    <w:rsid w:val="006C798A"/>
    <w:rsid w:val="006D0F0E"/>
    <w:rsid w:val="006D46BB"/>
    <w:rsid w:val="006D54CF"/>
    <w:rsid w:val="006E02CA"/>
    <w:rsid w:val="006F00B1"/>
    <w:rsid w:val="006F0EC9"/>
    <w:rsid w:val="006F73C1"/>
    <w:rsid w:val="00704C59"/>
    <w:rsid w:val="00712A8E"/>
    <w:rsid w:val="00712DAE"/>
    <w:rsid w:val="00713934"/>
    <w:rsid w:val="00714643"/>
    <w:rsid w:val="00725FC9"/>
    <w:rsid w:val="00726CDE"/>
    <w:rsid w:val="007311F2"/>
    <w:rsid w:val="00732388"/>
    <w:rsid w:val="00732BB3"/>
    <w:rsid w:val="00735169"/>
    <w:rsid w:val="0074241B"/>
    <w:rsid w:val="00745905"/>
    <w:rsid w:val="007509B0"/>
    <w:rsid w:val="00750A0B"/>
    <w:rsid w:val="007544F6"/>
    <w:rsid w:val="00761FCD"/>
    <w:rsid w:val="0076558A"/>
    <w:rsid w:val="007663B2"/>
    <w:rsid w:val="00766F27"/>
    <w:rsid w:val="00777704"/>
    <w:rsid w:val="00777915"/>
    <w:rsid w:val="0078114E"/>
    <w:rsid w:val="007867F1"/>
    <w:rsid w:val="00786E8E"/>
    <w:rsid w:val="007879E8"/>
    <w:rsid w:val="007946FF"/>
    <w:rsid w:val="00797A21"/>
    <w:rsid w:val="007A022B"/>
    <w:rsid w:val="007A0693"/>
    <w:rsid w:val="007A1B25"/>
    <w:rsid w:val="007A5769"/>
    <w:rsid w:val="007B4E2B"/>
    <w:rsid w:val="007B53E0"/>
    <w:rsid w:val="007C1A91"/>
    <w:rsid w:val="007C4AF6"/>
    <w:rsid w:val="007C6085"/>
    <w:rsid w:val="007D25F9"/>
    <w:rsid w:val="007D61E0"/>
    <w:rsid w:val="007E4256"/>
    <w:rsid w:val="007E4EE1"/>
    <w:rsid w:val="007E554B"/>
    <w:rsid w:val="007E6FF6"/>
    <w:rsid w:val="007F128C"/>
    <w:rsid w:val="007F4D2C"/>
    <w:rsid w:val="008013DA"/>
    <w:rsid w:val="00803CDF"/>
    <w:rsid w:val="0081337F"/>
    <w:rsid w:val="008144EA"/>
    <w:rsid w:val="00816C07"/>
    <w:rsid w:val="00821100"/>
    <w:rsid w:val="008273C9"/>
    <w:rsid w:val="00827696"/>
    <w:rsid w:val="00830D5E"/>
    <w:rsid w:val="008350CB"/>
    <w:rsid w:val="008355FB"/>
    <w:rsid w:val="00843079"/>
    <w:rsid w:val="00845847"/>
    <w:rsid w:val="00846DF0"/>
    <w:rsid w:val="0085130D"/>
    <w:rsid w:val="0086001E"/>
    <w:rsid w:val="00862720"/>
    <w:rsid w:val="00872A01"/>
    <w:rsid w:val="00873A93"/>
    <w:rsid w:val="00873C38"/>
    <w:rsid w:val="00874BFF"/>
    <w:rsid w:val="00874CF4"/>
    <w:rsid w:val="008769A1"/>
    <w:rsid w:val="0089138A"/>
    <w:rsid w:val="0089166F"/>
    <w:rsid w:val="00894787"/>
    <w:rsid w:val="00895000"/>
    <w:rsid w:val="008A25E9"/>
    <w:rsid w:val="008A5229"/>
    <w:rsid w:val="008A65A1"/>
    <w:rsid w:val="008A6FEF"/>
    <w:rsid w:val="008A70AE"/>
    <w:rsid w:val="008B0B3E"/>
    <w:rsid w:val="008B24BF"/>
    <w:rsid w:val="008B684C"/>
    <w:rsid w:val="008C1E1F"/>
    <w:rsid w:val="008D0789"/>
    <w:rsid w:val="008D6AE1"/>
    <w:rsid w:val="008E5031"/>
    <w:rsid w:val="008F32E8"/>
    <w:rsid w:val="00900D4E"/>
    <w:rsid w:val="00901BC1"/>
    <w:rsid w:val="00905E3A"/>
    <w:rsid w:val="00911E05"/>
    <w:rsid w:val="00911EFA"/>
    <w:rsid w:val="0091606F"/>
    <w:rsid w:val="009169C4"/>
    <w:rsid w:val="00916E49"/>
    <w:rsid w:val="009238F2"/>
    <w:rsid w:val="00923A3D"/>
    <w:rsid w:val="00924122"/>
    <w:rsid w:val="00930DF1"/>
    <w:rsid w:val="009561E2"/>
    <w:rsid w:val="00962433"/>
    <w:rsid w:val="00965AE7"/>
    <w:rsid w:val="00974BFE"/>
    <w:rsid w:val="00977119"/>
    <w:rsid w:val="0098317F"/>
    <w:rsid w:val="00983F09"/>
    <w:rsid w:val="009A0340"/>
    <w:rsid w:val="009A55AA"/>
    <w:rsid w:val="009A702F"/>
    <w:rsid w:val="009B15B5"/>
    <w:rsid w:val="009C255E"/>
    <w:rsid w:val="009D1C4F"/>
    <w:rsid w:val="009E0E57"/>
    <w:rsid w:val="009F0065"/>
    <w:rsid w:val="009F215C"/>
    <w:rsid w:val="009F58CE"/>
    <w:rsid w:val="009F7D20"/>
    <w:rsid w:val="00A04F7C"/>
    <w:rsid w:val="00A1036A"/>
    <w:rsid w:val="00A15425"/>
    <w:rsid w:val="00A159B3"/>
    <w:rsid w:val="00A16BB1"/>
    <w:rsid w:val="00A17E2E"/>
    <w:rsid w:val="00A352F0"/>
    <w:rsid w:val="00A36981"/>
    <w:rsid w:val="00A37531"/>
    <w:rsid w:val="00A41EE3"/>
    <w:rsid w:val="00A4270D"/>
    <w:rsid w:val="00A4552C"/>
    <w:rsid w:val="00A46B8C"/>
    <w:rsid w:val="00A476D3"/>
    <w:rsid w:val="00A515FB"/>
    <w:rsid w:val="00A53ED8"/>
    <w:rsid w:val="00A56BF2"/>
    <w:rsid w:val="00A70040"/>
    <w:rsid w:val="00A71667"/>
    <w:rsid w:val="00A749FB"/>
    <w:rsid w:val="00A805B9"/>
    <w:rsid w:val="00A85AAF"/>
    <w:rsid w:val="00A93DEE"/>
    <w:rsid w:val="00A94FB4"/>
    <w:rsid w:val="00A95A78"/>
    <w:rsid w:val="00AA0569"/>
    <w:rsid w:val="00AA073E"/>
    <w:rsid w:val="00AA1820"/>
    <w:rsid w:val="00AA7986"/>
    <w:rsid w:val="00AB23BE"/>
    <w:rsid w:val="00AB26E1"/>
    <w:rsid w:val="00AB6C52"/>
    <w:rsid w:val="00AC01B9"/>
    <w:rsid w:val="00AC3802"/>
    <w:rsid w:val="00AC6E8F"/>
    <w:rsid w:val="00AD1997"/>
    <w:rsid w:val="00AE2F3C"/>
    <w:rsid w:val="00AE5E11"/>
    <w:rsid w:val="00AE5F60"/>
    <w:rsid w:val="00AE79CA"/>
    <w:rsid w:val="00AF13FC"/>
    <w:rsid w:val="00AF4509"/>
    <w:rsid w:val="00AF6206"/>
    <w:rsid w:val="00B05C88"/>
    <w:rsid w:val="00B0669A"/>
    <w:rsid w:val="00B07AF0"/>
    <w:rsid w:val="00B125BE"/>
    <w:rsid w:val="00B23EB7"/>
    <w:rsid w:val="00B27306"/>
    <w:rsid w:val="00B37AB4"/>
    <w:rsid w:val="00B40062"/>
    <w:rsid w:val="00B40718"/>
    <w:rsid w:val="00B438E6"/>
    <w:rsid w:val="00B450F2"/>
    <w:rsid w:val="00B7101D"/>
    <w:rsid w:val="00B72388"/>
    <w:rsid w:val="00B73194"/>
    <w:rsid w:val="00B74B22"/>
    <w:rsid w:val="00B768CF"/>
    <w:rsid w:val="00B76D53"/>
    <w:rsid w:val="00B77634"/>
    <w:rsid w:val="00B8148E"/>
    <w:rsid w:val="00B834FB"/>
    <w:rsid w:val="00B8505C"/>
    <w:rsid w:val="00B875E8"/>
    <w:rsid w:val="00B90144"/>
    <w:rsid w:val="00B9315B"/>
    <w:rsid w:val="00B939BA"/>
    <w:rsid w:val="00B94DCB"/>
    <w:rsid w:val="00BA0B8C"/>
    <w:rsid w:val="00BA3101"/>
    <w:rsid w:val="00BA4D78"/>
    <w:rsid w:val="00BA5A45"/>
    <w:rsid w:val="00BB2F81"/>
    <w:rsid w:val="00BB57C2"/>
    <w:rsid w:val="00BB5FC3"/>
    <w:rsid w:val="00BB64B1"/>
    <w:rsid w:val="00BB6E92"/>
    <w:rsid w:val="00BC14D7"/>
    <w:rsid w:val="00BC4881"/>
    <w:rsid w:val="00BD5D12"/>
    <w:rsid w:val="00BD76CD"/>
    <w:rsid w:val="00BE75A6"/>
    <w:rsid w:val="00BF083E"/>
    <w:rsid w:val="00BF1113"/>
    <w:rsid w:val="00BF6DEF"/>
    <w:rsid w:val="00C02422"/>
    <w:rsid w:val="00C04914"/>
    <w:rsid w:val="00C16704"/>
    <w:rsid w:val="00C20CD5"/>
    <w:rsid w:val="00C231D3"/>
    <w:rsid w:val="00C26C3B"/>
    <w:rsid w:val="00C32077"/>
    <w:rsid w:val="00C35F7D"/>
    <w:rsid w:val="00C36296"/>
    <w:rsid w:val="00C36E32"/>
    <w:rsid w:val="00C40398"/>
    <w:rsid w:val="00C42379"/>
    <w:rsid w:val="00C42BA1"/>
    <w:rsid w:val="00C467B0"/>
    <w:rsid w:val="00C479D1"/>
    <w:rsid w:val="00C60DC5"/>
    <w:rsid w:val="00C645B1"/>
    <w:rsid w:val="00C66A4A"/>
    <w:rsid w:val="00C66D62"/>
    <w:rsid w:val="00C74E26"/>
    <w:rsid w:val="00C77E82"/>
    <w:rsid w:val="00C83275"/>
    <w:rsid w:val="00C84FE2"/>
    <w:rsid w:val="00C85A29"/>
    <w:rsid w:val="00C86492"/>
    <w:rsid w:val="00C8742A"/>
    <w:rsid w:val="00CA1C07"/>
    <w:rsid w:val="00CB3368"/>
    <w:rsid w:val="00CC2192"/>
    <w:rsid w:val="00CC44B7"/>
    <w:rsid w:val="00CD032B"/>
    <w:rsid w:val="00CD0792"/>
    <w:rsid w:val="00CD12E3"/>
    <w:rsid w:val="00CD3E0B"/>
    <w:rsid w:val="00CD5BE0"/>
    <w:rsid w:val="00CE0501"/>
    <w:rsid w:val="00CE5BBA"/>
    <w:rsid w:val="00CE6DE0"/>
    <w:rsid w:val="00CE79AF"/>
    <w:rsid w:val="00CF2CB8"/>
    <w:rsid w:val="00CF3866"/>
    <w:rsid w:val="00CF3FD3"/>
    <w:rsid w:val="00CF62C1"/>
    <w:rsid w:val="00D0434D"/>
    <w:rsid w:val="00D17FFE"/>
    <w:rsid w:val="00D263F1"/>
    <w:rsid w:val="00D275CF"/>
    <w:rsid w:val="00D313A3"/>
    <w:rsid w:val="00D344E4"/>
    <w:rsid w:val="00D42C94"/>
    <w:rsid w:val="00D5212B"/>
    <w:rsid w:val="00D56804"/>
    <w:rsid w:val="00D568BE"/>
    <w:rsid w:val="00D623A6"/>
    <w:rsid w:val="00D66019"/>
    <w:rsid w:val="00D67B52"/>
    <w:rsid w:val="00D75211"/>
    <w:rsid w:val="00D775AF"/>
    <w:rsid w:val="00D80371"/>
    <w:rsid w:val="00D83D28"/>
    <w:rsid w:val="00D87971"/>
    <w:rsid w:val="00D87F2B"/>
    <w:rsid w:val="00D94316"/>
    <w:rsid w:val="00D97A9D"/>
    <w:rsid w:val="00DA1501"/>
    <w:rsid w:val="00DA4475"/>
    <w:rsid w:val="00DC0AEB"/>
    <w:rsid w:val="00DC24CB"/>
    <w:rsid w:val="00DC4C61"/>
    <w:rsid w:val="00DC6B19"/>
    <w:rsid w:val="00DD14DC"/>
    <w:rsid w:val="00DD47E0"/>
    <w:rsid w:val="00DE0648"/>
    <w:rsid w:val="00DE3E8D"/>
    <w:rsid w:val="00DF26C5"/>
    <w:rsid w:val="00DF59FF"/>
    <w:rsid w:val="00E03157"/>
    <w:rsid w:val="00E064FC"/>
    <w:rsid w:val="00E11B95"/>
    <w:rsid w:val="00E11F7A"/>
    <w:rsid w:val="00E12A02"/>
    <w:rsid w:val="00E24D94"/>
    <w:rsid w:val="00E270D3"/>
    <w:rsid w:val="00E34980"/>
    <w:rsid w:val="00E369F8"/>
    <w:rsid w:val="00E36B82"/>
    <w:rsid w:val="00E414C7"/>
    <w:rsid w:val="00E4409C"/>
    <w:rsid w:val="00E44FF2"/>
    <w:rsid w:val="00E4593E"/>
    <w:rsid w:val="00E54932"/>
    <w:rsid w:val="00E55EB5"/>
    <w:rsid w:val="00E5676B"/>
    <w:rsid w:val="00E56A0E"/>
    <w:rsid w:val="00E623F9"/>
    <w:rsid w:val="00E63417"/>
    <w:rsid w:val="00E65D97"/>
    <w:rsid w:val="00E730FD"/>
    <w:rsid w:val="00E730FE"/>
    <w:rsid w:val="00E819FF"/>
    <w:rsid w:val="00E81FFA"/>
    <w:rsid w:val="00E85AC7"/>
    <w:rsid w:val="00E863AF"/>
    <w:rsid w:val="00E92BB2"/>
    <w:rsid w:val="00E94062"/>
    <w:rsid w:val="00E95717"/>
    <w:rsid w:val="00EA04A3"/>
    <w:rsid w:val="00EA28C3"/>
    <w:rsid w:val="00EA524A"/>
    <w:rsid w:val="00EA5A07"/>
    <w:rsid w:val="00EA73C1"/>
    <w:rsid w:val="00EB54F6"/>
    <w:rsid w:val="00EC0F55"/>
    <w:rsid w:val="00EC134A"/>
    <w:rsid w:val="00EC1B12"/>
    <w:rsid w:val="00EC1B77"/>
    <w:rsid w:val="00EC2A35"/>
    <w:rsid w:val="00EC5DED"/>
    <w:rsid w:val="00ED09BE"/>
    <w:rsid w:val="00ED6081"/>
    <w:rsid w:val="00EE18CC"/>
    <w:rsid w:val="00EF7114"/>
    <w:rsid w:val="00EF7A4E"/>
    <w:rsid w:val="00F05BCC"/>
    <w:rsid w:val="00F06C1B"/>
    <w:rsid w:val="00F16055"/>
    <w:rsid w:val="00F17333"/>
    <w:rsid w:val="00F17D02"/>
    <w:rsid w:val="00F20704"/>
    <w:rsid w:val="00F2435A"/>
    <w:rsid w:val="00F339B9"/>
    <w:rsid w:val="00F3488F"/>
    <w:rsid w:val="00F352A5"/>
    <w:rsid w:val="00F36D7D"/>
    <w:rsid w:val="00F37734"/>
    <w:rsid w:val="00F43CD1"/>
    <w:rsid w:val="00F50376"/>
    <w:rsid w:val="00F53F66"/>
    <w:rsid w:val="00F54E55"/>
    <w:rsid w:val="00F66066"/>
    <w:rsid w:val="00F763E7"/>
    <w:rsid w:val="00F87CB0"/>
    <w:rsid w:val="00F92569"/>
    <w:rsid w:val="00FA0CB2"/>
    <w:rsid w:val="00FA28A3"/>
    <w:rsid w:val="00FA3FD9"/>
    <w:rsid w:val="00FA48C3"/>
    <w:rsid w:val="00FA4934"/>
    <w:rsid w:val="00FC6C0B"/>
    <w:rsid w:val="00FD0FB1"/>
    <w:rsid w:val="00FD5688"/>
    <w:rsid w:val="00FE11B1"/>
    <w:rsid w:val="00FE61B6"/>
    <w:rsid w:val="00FF005B"/>
    <w:rsid w:val="00FF563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4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452</cp:revision>
  <dcterms:created xsi:type="dcterms:W3CDTF">2020-02-04T02:31:00Z</dcterms:created>
  <dcterms:modified xsi:type="dcterms:W3CDTF">2020-10-16T16:48:00Z</dcterms:modified>
</cp:coreProperties>
</file>